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E6627" w14:textId="75D6427F" w:rsidR="005524F5" w:rsidRPr="00A16EED" w:rsidRDefault="00E4087C" w:rsidP="005524F5">
      <w:pPr>
        <w:jc w:val="center"/>
        <w:outlineLvl w:val="0"/>
        <w:rPr>
          <w:b/>
          <w:sz w:val="28"/>
          <w:szCs w:val="28"/>
        </w:rPr>
      </w:pPr>
      <w:r w:rsidRPr="00A16EED">
        <w:rPr>
          <w:b/>
          <w:sz w:val="28"/>
          <w:szCs w:val="28"/>
        </w:rPr>
        <w:t>Infront of the Meter Energy Storage</w:t>
      </w:r>
    </w:p>
    <w:p w14:paraId="29117315" w14:textId="4FAE88C2" w:rsidR="00E4087C" w:rsidRPr="00A16EED" w:rsidRDefault="00E4087C" w:rsidP="005524F5">
      <w:pPr>
        <w:jc w:val="center"/>
        <w:outlineLvl w:val="0"/>
        <w:rPr>
          <w:b/>
          <w:sz w:val="28"/>
          <w:szCs w:val="28"/>
        </w:rPr>
      </w:pPr>
      <w:r w:rsidRPr="00A16EED">
        <w:rPr>
          <w:b/>
          <w:sz w:val="28"/>
          <w:szCs w:val="28"/>
        </w:rPr>
        <w:t xml:space="preserve">Multi-Use </w:t>
      </w:r>
      <w:r w:rsidR="004035BF" w:rsidRPr="00A16EED">
        <w:rPr>
          <w:b/>
          <w:sz w:val="28"/>
          <w:szCs w:val="28"/>
        </w:rPr>
        <w:t>Declaration</w:t>
      </w:r>
    </w:p>
    <w:p w14:paraId="1771D4EA" w14:textId="77777777" w:rsidR="005524F5" w:rsidRDefault="005524F5" w:rsidP="005524F5">
      <w:pPr>
        <w:jc w:val="center"/>
        <w:rPr>
          <w:b/>
          <w:bCs/>
        </w:rPr>
      </w:pPr>
    </w:p>
    <w:p w14:paraId="33212FF1" w14:textId="15966A60" w:rsidR="005524F5" w:rsidRDefault="00C02601" w:rsidP="005524F5">
      <w:pPr>
        <w:jc w:val="both"/>
      </w:pPr>
      <w:r w:rsidRPr="00C02601">
        <w:t>With respect to the energy storage project you are submitting into this solicitation, which of the following services will you be selling to SCE pursuant to this solicitation (i.e., SCE, and only SCE, would have full rights to these services), and which to you intend to sell to/monetize from 3rd parties or programs or tariffs outside this solicitation</w:t>
      </w:r>
      <w:r w:rsidR="005524F5">
        <w:t xml:space="preserve">.    </w:t>
      </w:r>
    </w:p>
    <w:p w14:paraId="1B38F437" w14:textId="77777777" w:rsidR="005524F5" w:rsidRDefault="005524F5" w:rsidP="005524F5">
      <w:pPr>
        <w:tabs>
          <w:tab w:val="left" w:pos="2827"/>
        </w:tabs>
        <w:jc w:val="both"/>
      </w:pPr>
      <w:r>
        <w:tab/>
      </w:r>
    </w:p>
    <w:tbl>
      <w:tblPr>
        <w:tblW w:w="9648" w:type="dxa"/>
        <w:tblCellMar>
          <w:top w:w="29" w:type="dxa"/>
          <w:left w:w="72" w:type="dxa"/>
          <w:bottom w:w="29" w:type="dxa"/>
          <w:right w:w="72" w:type="dxa"/>
        </w:tblCellMar>
        <w:tblLook w:val="04A0" w:firstRow="1" w:lastRow="0" w:firstColumn="1" w:lastColumn="0" w:noHBand="0" w:noVBand="1"/>
      </w:tblPr>
      <w:tblGrid>
        <w:gridCol w:w="702"/>
        <w:gridCol w:w="4662"/>
        <w:gridCol w:w="2016"/>
        <w:gridCol w:w="2268"/>
      </w:tblGrid>
      <w:tr w:rsidR="004300CE" w:rsidRPr="004300CE" w14:paraId="23C4AECF" w14:textId="77777777" w:rsidTr="00D84A44">
        <w:tc>
          <w:tcPr>
            <w:tcW w:w="0" w:type="auto"/>
            <w:tcBorders>
              <w:top w:val="nil"/>
              <w:left w:val="nil"/>
              <w:bottom w:val="nil"/>
              <w:right w:val="nil"/>
            </w:tcBorders>
            <w:shd w:val="clear" w:color="000000" w:fill="FFFFFF"/>
            <w:noWrap/>
            <w:vAlign w:val="center"/>
            <w:hideMark/>
          </w:tcPr>
          <w:p w14:paraId="14485F37" w14:textId="77777777" w:rsidR="004300CE" w:rsidRPr="004300CE" w:rsidRDefault="004300CE" w:rsidP="00C144DF">
            <w:pPr>
              <w:rPr>
                <w:rFonts w:ascii="Calibri" w:hAnsi="Calibri" w:cs="Calibri"/>
                <w:color w:val="000000"/>
                <w:sz w:val="22"/>
                <w:szCs w:val="22"/>
              </w:rPr>
            </w:pPr>
            <w:r w:rsidRPr="004300CE">
              <w:rPr>
                <w:rFonts w:ascii="Calibri" w:hAnsi="Calibri" w:cs="Calibri"/>
                <w:color w:val="000000"/>
                <w:sz w:val="22"/>
                <w:szCs w:val="22"/>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7798803" w14:textId="77777777" w:rsidR="004300CE" w:rsidRPr="004300CE" w:rsidRDefault="004300CE" w:rsidP="00C144DF">
            <w:pPr>
              <w:jc w:val="center"/>
              <w:rPr>
                <w:rFonts w:ascii="Calibri" w:hAnsi="Calibri" w:cs="Calibri"/>
                <w:b/>
                <w:bCs/>
                <w:color w:val="000000"/>
                <w:sz w:val="22"/>
                <w:szCs w:val="22"/>
              </w:rPr>
            </w:pPr>
            <w:r w:rsidRPr="004300CE">
              <w:rPr>
                <w:rFonts w:ascii="Calibri" w:hAnsi="Calibri" w:cs="Calibri"/>
                <w:b/>
                <w:bCs/>
                <w:color w:val="000000"/>
                <w:sz w:val="22"/>
                <w:szCs w:val="22"/>
              </w:rPr>
              <w:t>Service</w:t>
            </w:r>
          </w:p>
        </w:tc>
        <w:tc>
          <w:tcPr>
            <w:tcW w:w="2016" w:type="dxa"/>
            <w:tcBorders>
              <w:top w:val="single" w:sz="8" w:space="0" w:color="auto"/>
              <w:left w:val="nil"/>
              <w:bottom w:val="single" w:sz="8" w:space="0" w:color="auto"/>
              <w:right w:val="single" w:sz="8" w:space="0" w:color="auto"/>
            </w:tcBorders>
            <w:shd w:val="clear" w:color="000000" w:fill="FFFFFF"/>
            <w:vAlign w:val="center"/>
            <w:hideMark/>
          </w:tcPr>
          <w:p w14:paraId="4C63BC6C" w14:textId="77777777" w:rsidR="004300CE" w:rsidRPr="004300CE" w:rsidRDefault="004300CE" w:rsidP="00C144DF">
            <w:pPr>
              <w:jc w:val="center"/>
              <w:rPr>
                <w:rFonts w:ascii="Calibri" w:hAnsi="Calibri" w:cs="Calibri"/>
                <w:b/>
                <w:bCs/>
                <w:color w:val="000000"/>
                <w:sz w:val="22"/>
                <w:szCs w:val="22"/>
              </w:rPr>
            </w:pPr>
            <w:r w:rsidRPr="004300CE">
              <w:rPr>
                <w:rFonts w:ascii="Calibri" w:hAnsi="Calibri" w:cs="Calibri"/>
                <w:b/>
                <w:bCs/>
                <w:color w:val="000000"/>
                <w:sz w:val="22"/>
                <w:szCs w:val="22"/>
              </w:rPr>
              <w:t>Service to be provided to SCE in this Solicitation</w:t>
            </w:r>
          </w:p>
        </w:tc>
        <w:tc>
          <w:tcPr>
            <w:tcW w:w="2268" w:type="dxa"/>
            <w:tcBorders>
              <w:top w:val="single" w:sz="8" w:space="0" w:color="auto"/>
              <w:left w:val="nil"/>
              <w:bottom w:val="nil"/>
              <w:right w:val="single" w:sz="8" w:space="0" w:color="auto"/>
            </w:tcBorders>
            <w:shd w:val="clear" w:color="000000" w:fill="FFFFFF"/>
            <w:vAlign w:val="center"/>
            <w:hideMark/>
          </w:tcPr>
          <w:p w14:paraId="29405334" w14:textId="77777777" w:rsidR="004300CE" w:rsidRPr="004300CE" w:rsidRDefault="004300CE" w:rsidP="00C144DF">
            <w:pPr>
              <w:jc w:val="center"/>
              <w:rPr>
                <w:rFonts w:ascii="Calibri" w:hAnsi="Calibri" w:cs="Calibri"/>
                <w:b/>
                <w:bCs/>
                <w:color w:val="000000"/>
                <w:sz w:val="22"/>
                <w:szCs w:val="22"/>
              </w:rPr>
            </w:pPr>
            <w:r w:rsidRPr="004300CE">
              <w:rPr>
                <w:rFonts w:ascii="Calibri" w:hAnsi="Calibri" w:cs="Calibri"/>
                <w:b/>
                <w:bCs/>
                <w:color w:val="000000"/>
                <w:sz w:val="22"/>
                <w:szCs w:val="22"/>
              </w:rPr>
              <w:t>Currently provided or intended to be Offered for Revenue outside this Solicitation</w:t>
            </w:r>
          </w:p>
        </w:tc>
      </w:tr>
      <w:tr w:rsidR="004300CE" w:rsidRPr="004300CE" w14:paraId="4A130350" w14:textId="77777777" w:rsidTr="00D84A44">
        <w:tc>
          <w:tcPr>
            <w:tcW w:w="0" w:type="auto"/>
            <w:vMerge w:val="restart"/>
            <w:tcBorders>
              <w:top w:val="single" w:sz="8" w:space="0" w:color="auto"/>
              <w:left w:val="single" w:sz="8" w:space="0" w:color="auto"/>
              <w:bottom w:val="nil"/>
              <w:right w:val="single" w:sz="8" w:space="0" w:color="auto"/>
            </w:tcBorders>
            <w:shd w:val="clear" w:color="000000" w:fill="FFFFFF"/>
            <w:noWrap/>
            <w:textDirection w:val="btLr"/>
            <w:vAlign w:val="center"/>
            <w:hideMark/>
          </w:tcPr>
          <w:p w14:paraId="4B730886" w14:textId="77777777" w:rsidR="004300CE" w:rsidRPr="004300CE" w:rsidRDefault="004300CE" w:rsidP="00C144DF">
            <w:pPr>
              <w:jc w:val="center"/>
              <w:rPr>
                <w:rFonts w:ascii="Calibri" w:hAnsi="Calibri" w:cs="Calibri"/>
                <w:b/>
                <w:bCs/>
                <w:color w:val="000000"/>
                <w:sz w:val="22"/>
                <w:szCs w:val="22"/>
              </w:rPr>
            </w:pPr>
            <w:r w:rsidRPr="004300CE">
              <w:rPr>
                <w:rFonts w:ascii="Calibri" w:hAnsi="Calibri" w:cs="Calibri"/>
                <w:b/>
                <w:bCs/>
                <w:color w:val="000000"/>
                <w:sz w:val="22"/>
                <w:szCs w:val="22"/>
              </w:rPr>
              <w:t>Customer</w:t>
            </w:r>
          </w:p>
        </w:tc>
        <w:tc>
          <w:tcPr>
            <w:tcW w:w="0" w:type="auto"/>
            <w:tcBorders>
              <w:top w:val="nil"/>
              <w:left w:val="nil"/>
              <w:bottom w:val="single" w:sz="4" w:space="0" w:color="808080"/>
              <w:right w:val="single" w:sz="8" w:space="0" w:color="auto"/>
            </w:tcBorders>
            <w:shd w:val="clear" w:color="000000" w:fill="FFFFFF"/>
            <w:noWrap/>
            <w:vAlign w:val="center"/>
            <w:hideMark/>
          </w:tcPr>
          <w:p w14:paraId="171AE7E8" w14:textId="77777777" w:rsidR="004300CE" w:rsidRPr="004300CE" w:rsidRDefault="004300CE" w:rsidP="00C144DF">
            <w:pPr>
              <w:rPr>
                <w:rFonts w:ascii="Calibri" w:hAnsi="Calibri" w:cs="Calibri"/>
                <w:color w:val="000000"/>
                <w:sz w:val="22"/>
                <w:szCs w:val="22"/>
              </w:rPr>
            </w:pPr>
            <w:r w:rsidRPr="004300CE">
              <w:rPr>
                <w:rFonts w:ascii="Calibri" w:hAnsi="Calibri" w:cs="Calibri"/>
                <w:color w:val="000000"/>
                <w:sz w:val="22"/>
                <w:szCs w:val="22"/>
              </w:rPr>
              <w:t>TOU Bill Management</w:t>
            </w:r>
          </w:p>
        </w:tc>
        <w:tc>
          <w:tcPr>
            <w:tcW w:w="2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E3F5FFB" w14:textId="77777777" w:rsidR="004300CE" w:rsidRPr="009625C5" w:rsidRDefault="004300CE" w:rsidP="00C144DF">
            <w:pPr>
              <w:rPr>
                <w:rFonts w:ascii="Calibri" w:hAnsi="Calibri" w:cs="Calibri"/>
                <w:color w:val="000000"/>
                <w:sz w:val="22"/>
                <w:szCs w:val="22"/>
              </w:rPr>
            </w:pPr>
            <w:r w:rsidRPr="009625C5">
              <w:rPr>
                <w:rFonts w:ascii="Calibri" w:hAnsi="Calibri" w:cs="Calibri"/>
                <w:color w:val="000000"/>
                <w:sz w:val="22"/>
                <w:szCs w:val="22"/>
              </w:rPr>
              <w:t> </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5222EF" w14:textId="77777777" w:rsidR="004300CE" w:rsidRPr="009625C5" w:rsidRDefault="004300CE" w:rsidP="00C144DF">
            <w:pPr>
              <w:rPr>
                <w:rFonts w:ascii="Calibri" w:hAnsi="Calibri" w:cs="Calibri"/>
                <w:color w:val="000000"/>
                <w:sz w:val="22"/>
                <w:szCs w:val="22"/>
              </w:rPr>
            </w:pPr>
            <w:r w:rsidRPr="009625C5">
              <w:rPr>
                <w:rFonts w:ascii="Calibri" w:hAnsi="Calibri" w:cs="Calibri"/>
                <w:color w:val="000000"/>
                <w:sz w:val="22"/>
                <w:szCs w:val="22"/>
              </w:rPr>
              <w:t> </w:t>
            </w:r>
          </w:p>
        </w:tc>
      </w:tr>
      <w:tr w:rsidR="004300CE" w:rsidRPr="004300CE" w14:paraId="26BF6A13" w14:textId="77777777" w:rsidTr="00D84A44">
        <w:tc>
          <w:tcPr>
            <w:tcW w:w="0" w:type="auto"/>
            <w:vMerge/>
            <w:tcBorders>
              <w:top w:val="single" w:sz="8" w:space="0" w:color="auto"/>
              <w:left w:val="single" w:sz="8" w:space="0" w:color="auto"/>
              <w:bottom w:val="nil"/>
              <w:right w:val="single" w:sz="8" w:space="0" w:color="auto"/>
            </w:tcBorders>
            <w:vAlign w:val="center"/>
            <w:hideMark/>
          </w:tcPr>
          <w:p w14:paraId="567301C2" w14:textId="77777777" w:rsidR="004300CE" w:rsidRPr="004300CE" w:rsidRDefault="004300CE" w:rsidP="00C144DF">
            <w:pPr>
              <w:rPr>
                <w:rFonts w:ascii="Calibri" w:hAnsi="Calibri" w:cs="Calibri"/>
                <w:b/>
                <w:bCs/>
                <w:color w:val="000000"/>
                <w:sz w:val="22"/>
                <w:szCs w:val="22"/>
              </w:rPr>
            </w:pPr>
          </w:p>
        </w:tc>
        <w:tc>
          <w:tcPr>
            <w:tcW w:w="0" w:type="auto"/>
            <w:tcBorders>
              <w:top w:val="nil"/>
              <w:left w:val="nil"/>
              <w:bottom w:val="single" w:sz="4" w:space="0" w:color="808080"/>
              <w:right w:val="single" w:sz="8" w:space="0" w:color="auto"/>
            </w:tcBorders>
            <w:shd w:val="clear" w:color="000000" w:fill="FFFFFF"/>
            <w:noWrap/>
            <w:vAlign w:val="center"/>
            <w:hideMark/>
          </w:tcPr>
          <w:p w14:paraId="15174652" w14:textId="77777777" w:rsidR="004300CE" w:rsidRPr="004300CE" w:rsidRDefault="004300CE" w:rsidP="00C144DF">
            <w:pPr>
              <w:rPr>
                <w:rFonts w:ascii="Calibri" w:hAnsi="Calibri" w:cs="Calibri"/>
                <w:color w:val="000000"/>
                <w:sz w:val="22"/>
                <w:szCs w:val="22"/>
              </w:rPr>
            </w:pPr>
            <w:r w:rsidRPr="004300CE">
              <w:rPr>
                <w:rFonts w:ascii="Calibri" w:hAnsi="Calibri" w:cs="Calibri"/>
                <w:color w:val="000000"/>
                <w:sz w:val="22"/>
                <w:szCs w:val="22"/>
              </w:rPr>
              <w:t>Demand Charge Management</w:t>
            </w:r>
          </w:p>
        </w:tc>
        <w:tc>
          <w:tcPr>
            <w:tcW w:w="201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8F17F45" w14:textId="77777777" w:rsidR="004300CE" w:rsidRPr="009625C5" w:rsidRDefault="004300CE" w:rsidP="00C144DF">
            <w:pPr>
              <w:rPr>
                <w:rFonts w:ascii="Calibri" w:hAnsi="Calibri" w:cs="Calibri"/>
                <w:color w:val="000000"/>
                <w:sz w:val="22"/>
                <w:szCs w:val="22"/>
              </w:rPr>
            </w:pPr>
            <w:r w:rsidRPr="009625C5">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14:paraId="23AC5ED9" w14:textId="77777777" w:rsidR="004300CE" w:rsidRPr="009625C5" w:rsidRDefault="004300CE" w:rsidP="00C144DF">
            <w:pPr>
              <w:rPr>
                <w:rFonts w:ascii="Calibri" w:hAnsi="Calibri" w:cs="Calibri"/>
                <w:color w:val="000000"/>
                <w:sz w:val="22"/>
                <w:szCs w:val="22"/>
              </w:rPr>
            </w:pPr>
            <w:r w:rsidRPr="009625C5">
              <w:rPr>
                <w:rFonts w:ascii="Calibri" w:hAnsi="Calibri" w:cs="Calibri"/>
                <w:color w:val="000000"/>
                <w:sz w:val="22"/>
                <w:szCs w:val="22"/>
              </w:rPr>
              <w:t> </w:t>
            </w:r>
          </w:p>
        </w:tc>
      </w:tr>
      <w:tr w:rsidR="004300CE" w:rsidRPr="004300CE" w14:paraId="55315074" w14:textId="77777777" w:rsidTr="00D84A44">
        <w:tc>
          <w:tcPr>
            <w:tcW w:w="0" w:type="auto"/>
            <w:vMerge/>
            <w:tcBorders>
              <w:top w:val="single" w:sz="8" w:space="0" w:color="auto"/>
              <w:left w:val="single" w:sz="8" w:space="0" w:color="auto"/>
              <w:bottom w:val="nil"/>
              <w:right w:val="single" w:sz="8" w:space="0" w:color="auto"/>
            </w:tcBorders>
            <w:vAlign w:val="center"/>
            <w:hideMark/>
          </w:tcPr>
          <w:p w14:paraId="18551A12" w14:textId="77777777" w:rsidR="004300CE" w:rsidRPr="004300CE" w:rsidRDefault="004300CE" w:rsidP="00C144DF">
            <w:pPr>
              <w:rPr>
                <w:rFonts w:ascii="Calibri" w:hAnsi="Calibri" w:cs="Calibri"/>
                <w:b/>
                <w:bCs/>
                <w:color w:val="000000"/>
                <w:sz w:val="22"/>
                <w:szCs w:val="22"/>
              </w:rPr>
            </w:pPr>
          </w:p>
        </w:tc>
        <w:tc>
          <w:tcPr>
            <w:tcW w:w="0" w:type="auto"/>
            <w:tcBorders>
              <w:top w:val="nil"/>
              <w:left w:val="nil"/>
              <w:bottom w:val="single" w:sz="4" w:space="0" w:color="808080"/>
              <w:right w:val="single" w:sz="8" w:space="0" w:color="auto"/>
            </w:tcBorders>
            <w:shd w:val="clear" w:color="000000" w:fill="FFFFFF"/>
            <w:noWrap/>
            <w:vAlign w:val="center"/>
            <w:hideMark/>
          </w:tcPr>
          <w:p w14:paraId="13D5DCBD" w14:textId="77777777" w:rsidR="004300CE" w:rsidRPr="004300CE" w:rsidRDefault="004300CE" w:rsidP="00C144DF">
            <w:pPr>
              <w:rPr>
                <w:rFonts w:ascii="Calibri" w:hAnsi="Calibri" w:cs="Calibri"/>
                <w:color w:val="000000"/>
                <w:sz w:val="22"/>
                <w:szCs w:val="22"/>
              </w:rPr>
            </w:pPr>
            <w:r w:rsidRPr="004300CE">
              <w:rPr>
                <w:rFonts w:ascii="Calibri" w:hAnsi="Calibri" w:cs="Calibri"/>
                <w:color w:val="000000"/>
                <w:sz w:val="22"/>
                <w:szCs w:val="22"/>
              </w:rPr>
              <w:t>Increased Self-Consumption of On-Site Generation</w:t>
            </w:r>
          </w:p>
        </w:tc>
        <w:tc>
          <w:tcPr>
            <w:tcW w:w="201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0E81FAFB" w14:textId="77777777" w:rsidR="004300CE" w:rsidRPr="009625C5" w:rsidRDefault="004300CE" w:rsidP="00C144DF">
            <w:pPr>
              <w:rPr>
                <w:rFonts w:ascii="Calibri" w:hAnsi="Calibri" w:cs="Calibri"/>
                <w:color w:val="000000"/>
                <w:sz w:val="22"/>
                <w:szCs w:val="22"/>
              </w:rPr>
            </w:pPr>
            <w:r w:rsidRPr="009625C5">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14:paraId="2B862B21" w14:textId="77777777" w:rsidR="004300CE" w:rsidRPr="009625C5" w:rsidRDefault="004300CE" w:rsidP="00C144DF">
            <w:pPr>
              <w:rPr>
                <w:rFonts w:ascii="Calibri" w:hAnsi="Calibri" w:cs="Calibri"/>
                <w:color w:val="000000"/>
                <w:sz w:val="22"/>
                <w:szCs w:val="22"/>
              </w:rPr>
            </w:pPr>
            <w:r w:rsidRPr="009625C5">
              <w:rPr>
                <w:rFonts w:ascii="Calibri" w:hAnsi="Calibri" w:cs="Calibri"/>
                <w:color w:val="000000"/>
                <w:sz w:val="22"/>
                <w:szCs w:val="22"/>
              </w:rPr>
              <w:t> </w:t>
            </w:r>
          </w:p>
        </w:tc>
      </w:tr>
      <w:tr w:rsidR="004300CE" w:rsidRPr="004300CE" w14:paraId="6A0B8C33" w14:textId="77777777" w:rsidTr="00D84A44">
        <w:tc>
          <w:tcPr>
            <w:tcW w:w="0" w:type="auto"/>
            <w:vMerge/>
            <w:tcBorders>
              <w:top w:val="single" w:sz="8" w:space="0" w:color="auto"/>
              <w:left w:val="single" w:sz="8" w:space="0" w:color="auto"/>
              <w:bottom w:val="nil"/>
              <w:right w:val="single" w:sz="8" w:space="0" w:color="auto"/>
            </w:tcBorders>
            <w:vAlign w:val="center"/>
            <w:hideMark/>
          </w:tcPr>
          <w:p w14:paraId="5FE84635" w14:textId="77777777" w:rsidR="004300CE" w:rsidRPr="004300CE" w:rsidRDefault="004300CE" w:rsidP="00C144DF">
            <w:pPr>
              <w:rPr>
                <w:rFonts w:ascii="Calibri" w:hAnsi="Calibri" w:cs="Calibri"/>
                <w:b/>
                <w:bCs/>
                <w:color w:val="000000"/>
                <w:sz w:val="22"/>
                <w:szCs w:val="22"/>
              </w:rPr>
            </w:pPr>
          </w:p>
        </w:tc>
        <w:tc>
          <w:tcPr>
            <w:tcW w:w="0" w:type="auto"/>
            <w:tcBorders>
              <w:top w:val="nil"/>
              <w:left w:val="nil"/>
              <w:bottom w:val="single" w:sz="4" w:space="0" w:color="808080"/>
              <w:right w:val="single" w:sz="8" w:space="0" w:color="auto"/>
            </w:tcBorders>
            <w:shd w:val="clear" w:color="000000" w:fill="FFFFFF"/>
            <w:noWrap/>
            <w:vAlign w:val="center"/>
            <w:hideMark/>
          </w:tcPr>
          <w:p w14:paraId="6CDA57D0" w14:textId="77777777" w:rsidR="004300CE" w:rsidRPr="004300CE" w:rsidRDefault="004300CE" w:rsidP="00C144DF">
            <w:pPr>
              <w:rPr>
                <w:rFonts w:ascii="Calibri" w:hAnsi="Calibri" w:cs="Calibri"/>
                <w:color w:val="000000"/>
                <w:sz w:val="22"/>
                <w:szCs w:val="22"/>
              </w:rPr>
            </w:pPr>
            <w:r w:rsidRPr="004300CE">
              <w:rPr>
                <w:rFonts w:ascii="Calibri" w:hAnsi="Calibri" w:cs="Calibri"/>
                <w:color w:val="000000"/>
                <w:sz w:val="22"/>
                <w:szCs w:val="22"/>
              </w:rPr>
              <w:t>Back-Up Power</w:t>
            </w:r>
          </w:p>
        </w:tc>
        <w:tc>
          <w:tcPr>
            <w:tcW w:w="201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0F67AA5F" w14:textId="77777777" w:rsidR="004300CE" w:rsidRPr="009625C5" w:rsidRDefault="004300CE" w:rsidP="00C144DF">
            <w:pPr>
              <w:rPr>
                <w:rFonts w:ascii="Calibri" w:hAnsi="Calibri" w:cs="Calibri"/>
                <w:color w:val="000000"/>
                <w:sz w:val="22"/>
                <w:szCs w:val="22"/>
              </w:rPr>
            </w:pPr>
            <w:r w:rsidRPr="009625C5">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14:paraId="16FFAFE4" w14:textId="77777777" w:rsidR="004300CE" w:rsidRPr="009625C5" w:rsidRDefault="004300CE" w:rsidP="00C144DF">
            <w:pPr>
              <w:rPr>
                <w:rFonts w:ascii="Calibri" w:hAnsi="Calibri" w:cs="Calibri"/>
                <w:color w:val="000000"/>
                <w:sz w:val="22"/>
                <w:szCs w:val="22"/>
              </w:rPr>
            </w:pPr>
            <w:r w:rsidRPr="009625C5">
              <w:rPr>
                <w:rFonts w:ascii="Calibri" w:hAnsi="Calibri" w:cs="Calibri"/>
                <w:color w:val="000000"/>
                <w:sz w:val="22"/>
                <w:szCs w:val="22"/>
              </w:rPr>
              <w:t> </w:t>
            </w:r>
          </w:p>
        </w:tc>
      </w:tr>
      <w:tr w:rsidR="004300CE" w:rsidRPr="004300CE" w14:paraId="4994F5A1" w14:textId="77777777" w:rsidTr="00D84A44">
        <w:tc>
          <w:tcPr>
            <w:tcW w:w="0" w:type="auto"/>
            <w:vMerge/>
            <w:tcBorders>
              <w:top w:val="single" w:sz="8" w:space="0" w:color="auto"/>
              <w:left w:val="single" w:sz="8" w:space="0" w:color="auto"/>
              <w:bottom w:val="nil"/>
              <w:right w:val="single" w:sz="8" w:space="0" w:color="auto"/>
            </w:tcBorders>
            <w:vAlign w:val="center"/>
            <w:hideMark/>
          </w:tcPr>
          <w:p w14:paraId="580E8094" w14:textId="77777777" w:rsidR="004300CE" w:rsidRPr="004300CE" w:rsidRDefault="004300CE" w:rsidP="00C144DF">
            <w:pPr>
              <w:rPr>
                <w:rFonts w:ascii="Calibri" w:hAnsi="Calibri" w:cs="Calibri"/>
                <w:b/>
                <w:bCs/>
                <w:color w:val="000000"/>
                <w:sz w:val="22"/>
                <w:szCs w:val="22"/>
              </w:rPr>
            </w:pPr>
          </w:p>
        </w:tc>
        <w:tc>
          <w:tcPr>
            <w:tcW w:w="0" w:type="auto"/>
            <w:tcBorders>
              <w:top w:val="nil"/>
              <w:left w:val="nil"/>
              <w:bottom w:val="nil"/>
              <w:right w:val="single" w:sz="8" w:space="0" w:color="auto"/>
            </w:tcBorders>
            <w:shd w:val="clear" w:color="000000" w:fill="FFFFFF"/>
            <w:noWrap/>
            <w:vAlign w:val="center"/>
            <w:hideMark/>
          </w:tcPr>
          <w:p w14:paraId="3F6797DD" w14:textId="77777777" w:rsidR="004300CE" w:rsidRPr="004300CE" w:rsidRDefault="004300CE" w:rsidP="00C144DF">
            <w:pPr>
              <w:rPr>
                <w:rFonts w:ascii="Calibri" w:hAnsi="Calibri" w:cs="Calibri"/>
                <w:color w:val="000000"/>
                <w:sz w:val="22"/>
                <w:szCs w:val="22"/>
              </w:rPr>
            </w:pPr>
            <w:r w:rsidRPr="004300CE">
              <w:rPr>
                <w:rFonts w:ascii="Calibri" w:hAnsi="Calibri" w:cs="Calibri"/>
                <w:color w:val="000000"/>
                <w:sz w:val="22"/>
                <w:szCs w:val="22"/>
              </w:rPr>
              <w:t>Supporting Customer Participation in DR Programs</w:t>
            </w:r>
          </w:p>
        </w:tc>
        <w:tc>
          <w:tcPr>
            <w:tcW w:w="2016"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0439DAEC" w14:textId="77777777" w:rsidR="004300CE" w:rsidRPr="009625C5" w:rsidRDefault="004300CE" w:rsidP="00C144DF">
            <w:pPr>
              <w:rPr>
                <w:rFonts w:ascii="Calibri" w:hAnsi="Calibri" w:cs="Calibri"/>
                <w:color w:val="000000"/>
                <w:sz w:val="22"/>
                <w:szCs w:val="22"/>
              </w:rPr>
            </w:pPr>
            <w:r w:rsidRPr="009625C5">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BFBFBF" w:themeFill="background1" w:themeFillShade="BF"/>
            <w:noWrap/>
            <w:vAlign w:val="center"/>
            <w:hideMark/>
          </w:tcPr>
          <w:p w14:paraId="3A9036D9" w14:textId="77777777" w:rsidR="004300CE" w:rsidRPr="009625C5" w:rsidRDefault="004300CE" w:rsidP="00C144DF">
            <w:pPr>
              <w:rPr>
                <w:rFonts w:ascii="Calibri" w:hAnsi="Calibri" w:cs="Calibri"/>
                <w:color w:val="000000"/>
                <w:sz w:val="22"/>
                <w:szCs w:val="22"/>
              </w:rPr>
            </w:pPr>
            <w:r w:rsidRPr="009625C5">
              <w:rPr>
                <w:rFonts w:ascii="Calibri" w:hAnsi="Calibri" w:cs="Calibri"/>
                <w:color w:val="000000"/>
                <w:sz w:val="22"/>
                <w:szCs w:val="22"/>
              </w:rPr>
              <w:t> </w:t>
            </w:r>
          </w:p>
        </w:tc>
      </w:tr>
      <w:tr w:rsidR="0096390B" w:rsidRPr="004300CE" w14:paraId="277CE8CC" w14:textId="77777777" w:rsidTr="00D84A44">
        <w:tc>
          <w:tcPr>
            <w:tcW w:w="0" w:type="auto"/>
            <w:vMerge w:val="restart"/>
            <w:tcBorders>
              <w:top w:val="single" w:sz="8" w:space="0" w:color="auto"/>
              <w:left w:val="single" w:sz="8" w:space="0" w:color="auto"/>
              <w:bottom w:val="single" w:sz="8" w:space="0" w:color="000000"/>
              <w:right w:val="nil"/>
            </w:tcBorders>
            <w:shd w:val="clear" w:color="000000" w:fill="FFFFFF"/>
            <w:noWrap/>
            <w:textDirection w:val="btLr"/>
            <w:vAlign w:val="center"/>
            <w:hideMark/>
          </w:tcPr>
          <w:p w14:paraId="729FF04F" w14:textId="77777777" w:rsidR="0096390B" w:rsidRPr="004300CE" w:rsidRDefault="0096390B" w:rsidP="0096390B">
            <w:pPr>
              <w:jc w:val="center"/>
              <w:rPr>
                <w:rFonts w:ascii="Calibri" w:hAnsi="Calibri" w:cs="Calibri"/>
                <w:b/>
                <w:bCs/>
                <w:color w:val="000000"/>
                <w:sz w:val="22"/>
                <w:szCs w:val="22"/>
              </w:rPr>
            </w:pPr>
            <w:r w:rsidRPr="004300CE">
              <w:rPr>
                <w:rFonts w:ascii="Calibri" w:hAnsi="Calibri" w:cs="Calibri"/>
                <w:b/>
                <w:bCs/>
                <w:color w:val="000000"/>
                <w:sz w:val="22"/>
                <w:szCs w:val="22"/>
              </w:rPr>
              <w:t>Distribution</w:t>
            </w:r>
          </w:p>
        </w:tc>
        <w:tc>
          <w:tcPr>
            <w:tcW w:w="0" w:type="auto"/>
            <w:tcBorders>
              <w:top w:val="single" w:sz="8" w:space="0" w:color="auto"/>
              <w:left w:val="single" w:sz="8" w:space="0" w:color="auto"/>
              <w:bottom w:val="nil"/>
              <w:right w:val="nil"/>
            </w:tcBorders>
            <w:shd w:val="clear" w:color="000000" w:fill="FFFFFF"/>
            <w:noWrap/>
            <w:vAlign w:val="center"/>
            <w:hideMark/>
          </w:tcPr>
          <w:p w14:paraId="7CD30A32"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Distribution Capacity Deferral</w:t>
            </w:r>
          </w:p>
        </w:tc>
        <w:tc>
          <w:tcPr>
            <w:tcW w:w="2016"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473B17F9" w14:textId="0E337C0C"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single" w:sz="8" w:space="0" w:color="auto"/>
              <w:left w:val="nil"/>
              <w:bottom w:val="single" w:sz="4" w:space="0" w:color="auto"/>
              <w:right w:val="single" w:sz="8" w:space="0" w:color="auto"/>
            </w:tcBorders>
            <w:shd w:val="clear" w:color="000000" w:fill="F4B084"/>
            <w:vAlign w:val="center"/>
            <w:hideMark/>
          </w:tcPr>
          <w:p w14:paraId="41139661"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51FFF008" w14:textId="77777777" w:rsidTr="00D84A44">
        <w:tc>
          <w:tcPr>
            <w:tcW w:w="0" w:type="auto"/>
            <w:vMerge/>
            <w:tcBorders>
              <w:top w:val="single" w:sz="8" w:space="0" w:color="auto"/>
              <w:left w:val="single" w:sz="8" w:space="0" w:color="auto"/>
              <w:bottom w:val="single" w:sz="8" w:space="0" w:color="000000"/>
              <w:right w:val="nil"/>
            </w:tcBorders>
            <w:vAlign w:val="center"/>
            <w:hideMark/>
          </w:tcPr>
          <w:p w14:paraId="7DFBA09D" w14:textId="77777777" w:rsidR="0096390B" w:rsidRPr="004300CE" w:rsidRDefault="0096390B" w:rsidP="0096390B">
            <w:pPr>
              <w:rPr>
                <w:rFonts w:ascii="Calibri" w:hAnsi="Calibri" w:cs="Calibri"/>
                <w:b/>
                <w:bCs/>
                <w:color w:val="000000"/>
                <w:sz w:val="22"/>
                <w:szCs w:val="22"/>
              </w:rPr>
            </w:pPr>
          </w:p>
        </w:tc>
        <w:tc>
          <w:tcPr>
            <w:tcW w:w="0" w:type="auto"/>
            <w:tcBorders>
              <w:top w:val="single" w:sz="4" w:space="0" w:color="808080"/>
              <w:left w:val="single" w:sz="8" w:space="0" w:color="auto"/>
              <w:bottom w:val="single" w:sz="4" w:space="0" w:color="808080"/>
              <w:right w:val="nil"/>
            </w:tcBorders>
            <w:shd w:val="clear" w:color="000000" w:fill="FFFFFF"/>
            <w:noWrap/>
            <w:vAlign w:val="center"/>
            <w:hideMark/>
          </w:tcPr>
          <w:p w14:paraId="394DA451" w14:textId="1DBA2545"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Reliability</w:t>
            </w:r>
            <w:r w:rsidRPr="004300CE">
              <w:rPr>
                <w:rFonts w:ascii="Calibri" w:hAnsi="Calibri" w:cs="Calibri"/>
                <w:color w:val="000000"/>
                <w:sz w:val="22"/>
                <w:szCs w:val="22"/>
              </w:rPr>
              <w:t xml:space="preserve"> (back-tie) Services</w:t>
            </w:r>
          </w:p>
        </w:tc>
        <w:tc>
          <w:tcPr>
            <w:tcW w:w="2016"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72A585DF" w14:textId="5A4FD83E"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nil"/>
              <w:left w:val="nil"/>
              <w:bottom w:val="single" w:sz="8" w:space="0" w:color="auto"/>
              <w:right w:val="single" w:sz="8" w:space="0" w:color="auto"/>
            </w:tcBorders>
            <w:shd w:val="clear" w:color="000000" w:fill="F4B084"/>
            <w:vAlign w:val="center"/>
            <w:hideMark/>
          </w:tcPr>
          <w:p w14:paraId="530DC308"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5ED6ED7C" w14:textId="77777777" w:rsidTr="00D84A44">
        <w:tc>
          <w:tcPr>
            <w:tcW w:w="0" w:type="auto"/>
            <w:vMerge/>
            <w:tcBorders>
              <w:top w:val="single" w:sz="8" w:space="0" w:color="auto"/>
              <w:left w:val="single" w:sz="8" w:space="0" w:color="auto"/>
              <w:bottom w:val="single" w:sz="8" w:space="0" w:color="000000"/>
              <w:right w:val="nil"/>
            </w:tcBorders>
            <w:vAlign w:val="center"/>
            <w:hideMark/>
          </w:tcPr>
          <w:p w14:paraId="62A852D9" w14:textId="77777777" w:rsidR="0096390B" w:rsidRPr="004300CE" w:rsidRDefault="0096390B" w:rsidP="0096390B">
            <w:pPr>
              <w:rPr>
                <w:rFonts w:ascii="Calibri" w:hAnsi="Calibri" w:cs="Calibri"/>
                <w:b/>
                <w:bCs/>
                <w:color w:val="000000"/>
                <w:sz w:val="22"/>
                <w:szCs w:val="22"/>
              </w:rPr>
            </w:pPr>
          </w:p>
        </w:tc>
        <w:tc>
          <w:tcPr>
            <w:tcW w:w="0" w:type="auto"/>
            <w:tcBorders>
              <w:top w:val="nil"/>
              <w:left w:val="single" w:sz="8" w:space="0" w:color="auto"/>
              <w:bottom w:val="single" w:sz="4" w:space="0" w:color="808080"/>
              <w:right w:val="nil"/>
            </w:tcBorders>
            <w:shd w:val="clear" w:color="000000" w:fill="FFFFFF"/>
            <w:noWrap/>
            <w:vAlign w:val="center"/>
            <w:hideMark/>
          </w:tcPr>
          <w:p w14:paraId="6E7F36E8"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Voltage Support</w:t>
            </w:r>
          </w:p>
        </w:tc>
        <w:tc>
          <w:tcPr>
            <w:tcW w:w="2016"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216A4796" w14:textId="425822E9"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single" w:sz="4" w:space="0" w:color="auto"/>
              <w:left w:val="nil"/>
              <w:bottom w:val="single" w:sz="8" w:space="0" w:color="auto"/>
              <w:right w:val="single" w:sz="8" w:space="0" w:color="auto"/>
            </w:tcBorders>
            <w:shd w:val="clear" w:color="000000" w:fill="F4B084"/>
            <w:vAlign w:val="center"/>
            <w:hideMark/>
          </w:tcPr>
          <w:p w14:paraId="05490F27"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4313062F" w14:textId="77777777" w:rsidTr="00D84A44">
        <w:tc>
          <w:tcPr>
            <w:tcW w:w="0" w:type="auto"/>
            <w:vMerge/>
            <w:tcBorders>
              <w:top w:val="single" w:sz="8" w:space="0" w:color="auto"/>
              <w:left w:val="single" w:sz="8" w:space="0" w:color="auto"/>
              <w:bottom w:val="single" w:sz="8" w:space="0" w:color="000000"/>
              <w:right w:val="nil"/>
            </w:tcBorders>
            <w:vAlign w:val="center"/>
            <w:hideMark/>
          </w:tcPr>
          <w:p w14:paraId="76618F3A" w14:textId="77777777" w:rsidR="0096390B" w:rsidRPr="004300CE" w:rsidRDefault="0096390B" w:rsidP="0096390B">
            <w:pPr>
              <w:rPr>
                <w:rFonts w:ascii="Calibri" w:hAnsi="Calibri" w:cs="Calibri"/>
                <w:b/>
                <w:bCs/>
                <w:color w:val="000000"/>
                <w:sz w:val="22"/>
                <w:szCs w:val="22"/>
              </w:rPr>
            </w:pPr>
          </w:p>
        </w:tc>
        <w:tc>
          <w:tcPr>
            <w:tcW w:w="0" w:type="auto"/>
            <w:tcBorders>
              <w:top w:val="nil"/>
              <w:left w:val="single" w:sz="8" w:space="0" w:color="auto"/>
              <w:bottom w:val="single" w:sz="8" w:space="0" w:color="auto"/>
              <w:right w:val="nil"/>
            </w:tcBorders>
            <w:shd w:val="clear" w:color="000000" w:fill="FFFFFF"/>
            <w:noWrap/>
            <w:vAlign w:val="center"/>
            <w:hideMark/>
          </w:tcPr>
          <w:p w14:paraId="17C09477"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Resiliency/Microgrid/Islanding</w:t>
            </w:r>
          </w:p>
        </w:tc>
        <w:tc>
          <w:tcPr>
            <w:tcW w:w="2016"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520C5E63" w14:textId="16D60421"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single" w:sz="4" w:space="0" w:color="auto"/>
              <w:left w:val="nil"/>
              <w:bottom w:val="single" w:sz="8" w:space="0" w:color="auto"/>
              <w:right w:val="single" w:sz="8" w:space="0" w:color="auto"/>
            </w:tcBorders>
            <w:shd w:val="clear" w:color="000000" w:fill="F4B084"/>
            <w:vAlign w:val="center"/>
            <w:hideMark/>
          </w:tcPr>
          <w:p w14:paraId="3F8DEEE8"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6A91BD1B" w14:textId="77777777" w:rsidTr="00D84A44">
        <w:tc>
          <w:tcPr>
            <w:tcW w:w="0" w:type="auto"/>
            <w:vMerge w:val="restart"/>
            <w:tcBorders>
              <w:top w:val="nil"/>
              <w:left w:val="single" w:sz="8" w:space="0" w:color="auto"/>
              <w:bottom w:val="nil"/>
              <w:right w:val="nil"/>
            </w:tcBorders>
            <w:shd w:val="clear" w:color="000000" w:fill="FFFFFF"/>
            <w:noWrap/>
            <w:textDirection w:val="btLr"/>
            <w:vAlign w:val="center"/>
            <w:hideMark/>
          </w:tcPr>
          <w:p w14:paraId="4BE112FD" w14:textId="77777777" w:rsidR="0096390B" w:rsidRPr="004300CE" w:rsidRDefault="0096390B" w:rsidP="0096390B">
            <w:pPr>
              <w:jc w:val="center"/>
              <w:rPr>
                <w:rFonts w:ascii="Calibri" w:hAnsi="Calibri" w:cs="Calibri"/>
                <w:b/>
                <w:bCs/>
                <w:color w:val="000000"/>
                <w:sz w:val="22"/>
                <w:szCs w:val="22"/>
              </w:rPr>
            </w:pPr>
            <w:r w:rsidRPr="004300CE">
              <w:rPr>
                <w:rFonts w:ascii="Calibri" w:hAnsi="Calibri" w:cs="Calibri"/>
                <w:b/>
                <w:bCs/>
                <w:color w:val="000000"/>
                <w:sz w:val="22"/>
                <w:szCs w:val="22"/>
              </w:rPr>
              <w:t>Transmission</w:t>
            </w:r>
          </w:p>
        </w:tc>
        <w:tc>
          <w:tcPr>
            <w:tcW w:w="0" w:type="auto"/>
            <w:tcBorders>
              <w:top w:val="nil"/>
              <w:left w:val="single" w:sz="8" w:space="0" w:color="auto"/>
              <w:bottom w:val="nil"/>
              <w:right w:val="nil"/>
            </w:tcBorders>
            <w:shd w:val="clear" w:color="000000" w:fill="FFFFFF"/>
            <w:noWrap/>
            <w:vAlign w:val="center"/>
            <w:hideMark/>
          </w:tcPr>
          <w:p w14:paraId="14A24C8E"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Transmission Deferral</w:t>
            </w:r>
          </w:p>
        </w:tc>
        <w:tc>
          <w:tcPr>
            <w:tcW w:w="2016"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315F927E" w14:textId="7C7DFF51"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nil"/>
              <w:left w:val="nil"/>
              <w:bottom w:val="single" w:sz="4" w:space="0" w:color="auto"/>
              <w:right w:val="single" w:sz="8" w:space="0" w:color="auto"/>
            </w:tcBorders>
            <w:shd w:val="clear" w:color="000000" w:fill="F4B084"/>
            <w:vAlign w:val="center"/>
            <w:hideMark/>
          </w:tcPr>
          <w:p w14:paraId="3A83BA60"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78362130" w14:textId="77777777" w:rsidTr="00D84A44">
        <w:tc>
          <w:tcPr>
            <w:tcW w:w="0" w:type="auto"/>
            <w:vMerge/>
            <w:tcBorders>
              <w:top w:val="nil"/>
              <w:left w:val="single" w:sz="8" w:space="0" w:color="auto"/>
              <w:bottom w:val="nil"/>
              <w:right w:val="nil"/>
            </w:tcBorders>
            <w:vAlign w:val="center"/>
            <w:hideMark/>
          </w:tcPr>
          <w:p w14:paraId="7410928B" w14:textId="77777777" w:rsidR="0096390B" w:rsidRPr="004300CE" w:rsidRDefault="0096390B" w:rsidP="0096390B">
            <w:pPr>
              <w:rPr>
                <w:rFonts w:ascii="Calibri" w:hAnsi="Calibri" w:cs="Calibri"/>
                <w:b/>
                <w:bCs/>
                <w:color w:val="000000"/>
                <w:sz w:val="22"/>
                <w:szCs w:val="22"/>
              </w:rPr>
            </w:pPr>
          </w:p>
        </w:tc>
        <w:tc>
          <w:tcPr>
            <w:tcW w:w="0" w:type="auto"/>
            <w:tcBorders>
              <w:top w:val="single" w:sz="4" w:space="0" w:color="808080"/>
              <w:left w:val="single" w:sz="8" w:space="0" w:color="auto"/>
              <w:bottom w:val="single" w:sz="4" w:space="0" w:color="808080"/>
              <w:right w:val="nil"/>
            </w:tcBorders>
            <w:shd w:val="clear" w:color="000000" w:fill="FFFFFF"/>
            <w:noWrap/>
            <w:vAlign w:val="center"/>
            <w:hideMark/>
          </w:tcPr>
          <w:p w14:paraId="3AD2C141"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Inertia</w:t>
            </w:r>
          </w:p>
        </w:tc>
        <w:tc>
          <w:tcPr>
            <w:tcW w:w="2016"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424C9DAD" w14:textId="3515EFE3"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nil"/>
              <w:left w:val="nil"/>
              <w:bottom w:val="single" w:sz="4" w:space="0" w:color="auto"/>
              <w:right w:val="single" w:sz="8" w:space="0" w:color="auto"/>
            </w:tcBorders>
            <w:shd w:val="clear" w:color="000000" w:fill="F4B084"/>
            <w:vAlign w:val="center"/>
            <w:hideMark/>
          </w:tcPr>
          <w:p w14:paraId="1049BF21"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214D6E4D" w14:textId="77777777" w:rsidTr="00D84A44">
        <w:tc>
          <w:tcPr>
            <w:tcW w:w="0" w:type="auto"/>
            <w:vMerge/>
            <w:tcBorders>
              <w:top w:val="nil"/>
              <w:left w:val="single" w:sz="8" w:space="0" w:color="auto"/>
              <w:bottom w:val="nil"/>
              <w:right w:val="nil"/>
            </w:tcBorders>
            <w:vAlign w:val="center"/>
            <w:hideMark/>
          </w:tcPr>
          <w:p w14:paraId="4FA42439" w14:textId="77777777" w:rsidR="0096390B" w:rsidRPr="004300CE" w:rsidRDefault="0096390B" w:rsidP="0096390B">
            <w:pPr>
              <w:rPr>
                <w:rFonts w:ascii="Calibri" w:hAnsi="Calibri" w:cs="Calibri"/>
                <w:b/>
                <w:bCs/>
                <w:color w:val="000000"/>
                <w:sz w:val="22"/>
                <w:szCs w:val="22"/>
              </w:rPr>
            </w:pPr>
          </w:p>
        </w:tc>
        <w:tc>
          <w:tcPr>
            <w:tcW w:w="0" w:type="auto"/>
            <w:tcBorders>
              <w:top w:val="nil"/>
              <w:left w:val="single" w:sz="8" w:space="0" w:color="auto"/>
              <w:bottom w:val="single" w:sz="4" w:space="0" w:color="808080"/>
              <w:right w:val="nil"/>
            </w:tcBorders>
            <w:shd w:val="clear" w:color="000000" w:fill="FFFFFF"/>
            <w:noWrap/>
            <w:vAlign w:val="center"/>
            <w:hideMark/>
          </w:tcPr>
          <w:p w14:paraId="670E8D39"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Primary Frequency Response</w:t>
            </w:r>
          </w:p>
        </w:tc>
        <w:tc>
          <w:tcPr>
            <w:tcW w:w="2016"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344CC0D7" w14:textId="1F128248"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nil"/>
              <w:left w:val="nil"/>
              <w:bottom w:val="single" w:sz="4" w:space="0" w:color="auto"/>
              <w:right w:val="single" w:sz="8" w:space="0" w:color="auto"/>
            </w:tcBorders>
            <w:shd w:val="clear" w:color="000000" w:fill="F4B084"/>
            <w:vAlign w:val="center"/>
            <w:hideMark/>
          </w:tcPr>
          <w:p w14:paraId="7F8EB89D"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14B1548C" w14:textId="77777777" w:rsidTr="00D84A44">
        <w:tc>
          <w:tcPr>
            <w:tcW w:w="0" w:type="auto"/>
            <w:vMerge/>
            <w:tcBorders>
              <w:top w:val="nil"/>
              <w:left w:val="single" w:sz="8" w:space="0" w:color="auto"/>
              <w:bottom w:val="nil"/>
              <w:right w:val="nil"/>
            </w:tcBorders>
            <w:vAlign w:val="center"/>
            <w:hideMark/>
          </w:tcPr>
          <w:p w14:paraId="328D3ED7" w14:textId="77777777" w:rsidR="0096390B" w:rsidRPr="004300CE" w:rsidRDefault="0096390B" w:rsidP="0096390B">
            <w:pPr>
              <w:rPr>
                <w:rFonts w:ascii="Calibri" w:hAnsi="Calibri" w:cs="Calibri"/>
                <w:b/>
                <w:bCs/>
                <w:color w:val="000000"/>
                <w:sz w:val="22"/>
                <w:szCs w:val="22"/>
              </w:rPr>
            </w:pPr>
          </w:p>
        </w:tc>
        <w:tc>
          <w:tcPr>
            <w:tcW w:w="0" w:type="auto"/>
            <w:tcBorders>
              <w:top w:val="nil"/>
              <w:left w:val="single" w:sz="8" w:space="0" w:color="auto"/>
              <w:bottom w:val="single" w:sz="4" w:space="0" w:color="808080"/>
              <w:right w:val="nil"/>
            </w:tcBorders>
            <w:shd w:val="clear" w:color="000000" w:fill="FFFFFF"/>
            <w:noWrap/>
            <w:vAlign w:val="center"/>
            <w:hideMark/>
          </w:tcPr>
          <w:p w14:paraId="6FB080CA"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Voltage Support</w:t>
            </w:r>
          </w:p>
        </w:tc>
        <w:tc>
          <w:tcPr>
            <w:tcW w:w="2016"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6149B88C" w14:textId="7CB4F3E8"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nil"/>
              <w:left w:val="nil"/>
              <w:bottom w:val="single" w:sz="4" w:space="0" w:color="auto"/>
              <w:right w:val="single" w:sz="8" w:space="0" w:color="auto"/>
            </w:tcBorders>
            <w:shd w:val="clear" w:color="000000" w:fill="F4B084"/>
            <w:vAlign w:val="center"/>
            <w:hideMark/>
          </w:tcPr>
          <w:p w14:paraId="6439B3BD"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3CF0B807" w14:textId="77777777" w:rsidTr="00D84A44">
        <w:tc>
          <w:tcPr>
            <w:tcW w:w="0" w:type="auto"/>
            <w:vMerge/>
            <w:tcBorders>
              <w:top w:val="nil"/>
              <w:left w:val="single" w:sz="8" w:space="0" w:color="auto"/>
              <w:bottom w:val="nil"/>
              <w:right w:val="nil"/>
            </w:tcBorders>
            <w:vAlign w:val="center"/>
            <w:hideMark/>
          </w:tcPr>
          <w:p w14:paraId="72052E23" w14:textId="77777777" w:rsidR="0096390B" w:rsidRPr="004300CE" w:rsidRDefault="0096390B" w:rsidP="0096390B">
            <w:pPr>
              <w:rPr>
                <w:rFonts w:ascii="Calibri" w:hAnsi="Calibri" w:cs="Calibri"/>
                <w:b/>
                <w:bCs/>
                <w:color w:val="000000"/>
                <w:sz w:val="22"/>
                <w:szCs w:val="22"/>
              </w:rPr>
            </w:pPr>
          </w:p>
        </w:tc>
        <w:tc>
          <w:tcPr>
            <w:tcW w:w="0" w:type="auto"/>
            <w:tcBorders>
              <w:top w:val="nil"/>
              <w:left w:val="single" w:sz="8" w:space="0" w:color="auto"/>
              <w:bottom w:val="nil"/>
              <w:right w:val="nil"/>
            </w:tcBorders>
            <w:shd w:val="clear" w:color="000000" w:fill="FFFFFF"/>
            <w:noWrap/>
            <w:vAlign w:val="center"/>
            <w:hideMark/>
          </w:tcPr>
          <w:p w14:paraId="4BC7E628"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Black Start</w:t>
            </w:r>
          </w:p>
        </w:tc>
        <w:tc>
          <w:tcPr>
            <w:tcW w:w="2016" w:type="dxa"/>
            <w:tcBorders>
              <w:top w:val="single" w:sz="8" w:space="0" w:color="auto"/>
              <w:left w:val="single" w:sz="8" w:space="0" w:color="auto"/>
              <w:bottom w:val="single" w:sz="4" w:space="0" w:color="auto"/>
              <w:right w:val="single" w:sz="8" w:space="0" w:color="auto"/>
            </w:tcBorders>
            <w:shd w:val="clear" w:color="000000" w:fill="FFFFFF"/>
            <w:noWrap/>
            <w:vAlign w:val="center"/>
          </w:tcPr>
          <w:p w14:paraId="4ED566AB" w14:textId="62D4714E"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nil"/>
              <w:left w:val="nil"/>
              <w:bottom w:val="single" w:sz="8" w:space="0" w:color="auto"/>
              <w:right w:val="single" w:sz="8" w:space="0" w:color="auto"/>
            </w:tcBorders>
            <w:shd w:val="clear" w:color="000000" w:fill="F4B084"/>
            <w:vAlign w:val="center"/>
            <w:hideMark/>
          </w:tcPr>
          <w:p w14:paraId="6BD09BAA"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45686F43" w14:textId="77777777" w:rsidTr="00D84A44">
        <w:tc>
          <w:tcPr>
            <w:tcW w:w="0" w:type="auto"/>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14:paraId="79D0B457" w14:textId="77777777" w:rsidR="0096390B" w:rsidRPr="004300CE" w:rsidRDefault="0096390B" w:rsidP="0096390B">
            <w:pPr>
              <w:jc w:val="center"/>
              <w:rPr>
                <w:rFonts w:ascii="Calibri" w:hAnsi="Calibri" w:cs="Calibri"/>
                <w:b/>
                <w:bCs/>
                <w:color w:val="000000"/>
                <w:sz w:val="22"/>
                <w:szCs w:val="22"/>
              </w:rPr>
            </w:pPr>
            <w:r w:rsidRPr="004300CE">
              <w:rPr>
                <w:rFonts w:ascii="Calibri" w:hAnsi="Calibri" w:cs="Calibri"/>
                <w:b/>
                <w:bCs/>
                <w:color w:val="000000"/>
                <w:sz w:val="22"/>
                <w:szCs w:val="22"/>
              </w:rPr>
              <w:t>Wholesale</w:t>
            </w:r>
            <w:r w:rsidRPr="004300CE">
              <w:rPr>
                <w:rFonts w:ascii="Calibri" w:hAnsi="Calibri" w:cs="Calibri"/>
                <w:b/>
                <w:bCs/>
                <w:color w:val="000000"/>
                <w:sz w:val="22"/>
                <w:szCs w:val="22"/>
              </w:rPr>
              <w:br/>
              <w:t>Market</w:t>
            </w:r>
          </w:p>
        </w:tc>
        <w:tc>
          <w:tcPr>
            <w:tcW w:w="0" w:type="auto"/>
            <w:tcBorders>
              <w:top w:val="single" w:sz="8" w:space="0" w:color="auto"/>
              <w:left w:val="single" w:sz="8" w:space="0" w:color="auto"/>
              <w:bottom w:val="nil"/>
              <w:right w:val="single" w:sz="8" w:space="0" w:color="auto"/>
            </w:tcBorders>
            <w:shd w:val="clear" w:color="000000" w:fill="FFFFFF"/>
            <w:noWrap/>
            <w:vAlign w:val="center"/>
            <w:hideMark/>
          </w:tcPr>
          <w:p w14:paraId="56A3589A"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Frequency Regulation</w:t>
            </w:r>
          </w:p>
        </w:tc>
        <w:tc>
          <w:tcPr>
            <w:tcW w:w="2016" w:type="dxa"/>
            <w:tcBorders>
              <w:top w:val="single" w:sz="8" w:space="0" w:color="auto"/>
              <w:left w:val="nil"/>
              <w:bottom w:val="single" w:sz="4" w:space="0" w:color="auto"/>
              <w:right w:val="single" w:sz="8" w:space="0" w:color="auto"/>
            </w:tcBorders>
            <w:shd w:val="clear" w:color="000000" w:fill="FFFFFF"/>
            <w:noWrap/>
            <w:vAlign w:val="center"/>
          </w:tcPr>
          <w:p w14:paraId="538AF478" w14:textId="5842F90B"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nil"/>
              <w:left w:val="nil"/>
              <w:bottom w:val="single" w:sz="4" w:space="0" w:color="auto"/>
              <w:right w:val="single" w:sz="8" w:space="0" w:color="auto"/>
            </w:tcBorders>
            <w:shd w:val="clear" w:color="000000" w:fill="F4B084"/>
            <w:vAlign w:val="center"/>
            <w:hideMark/>
          </w:tcPr>
          <w:p w14:paraId="14D18859"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1EBE72D3" w14:textId="77777777" w:rsidTr="00D84A44">
        <w:tc>
          <w:tcPr>
            <w:tcW w:w="0" w:type="auto"/>
            <w:vMerge/>
            <w:tcBorders>
              <w:top w:val="single" w:sz="8" w:space="0" w:color="auto"/>
              <w:left w:val="single" w:sz="8" w:space="0" w:color="auto"/>
              <w:bottom w:val="single" w:sz="8" w:space="0" w:color="000000"/>
              <w:right w:val="nil"/>
            </w:tcBorders>
            <w:vAlign w:val="center"/>
            <w:hideMark/>
          </w:tcPr>
          <w:p w14:paraId="52812844" w14:textId="77777777" w:rsidR="0096390B" w:rsidRPr="004300CE" w:rsidRDefault="0096390B" w:rsidP="0096390B">
            <w:pPr>
              <w:rPr>
                <w:rFonts w:ascii="Calibri" w:hAnsi="Calibri" w:cs="Calibri"/>
                <w:b/>
                <w:bCs/>
                <w:color w:val="000000"/>
                <w:sz w:val="22"/>
                <w:szCs w:val="22"/>
              </w:rPr>
            </w:pPr>
          </w:p>
        </w:tc>
        <w:tc>
          <w:tcPr>
            <w:tcW w:w="0" w:type="auto"/>
            <w:tcBorders>
              <w:top w:val="single" w:sz="4" w:space="0" w:color="808080"/>
              <w:left w:val="single" w:sz="8" w:space="0" w:color="auto"/>
              <w:bottom w:val="single" w:sz="4" w:space="0" w:color="808080"/>
              <w:right w:val="single" w:sz="8" w:space="0" w:color="auto"/>
            </w:tcBorders>
            <w:shd w:val="clear" w:color="000000" w:fill="FFFFFF"/>
            <w:noWrap/>
            <w:vAlign w:val="center"/>
            <w:hideMark/>
          </w:tcPr>
          <w:p w14:paraId="3FF2AB1E"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Spinning Reserves</w:t>
            </w:r>
          </w:p>
        </w:tc>
        <w:tc>
          <w:tcPr>
            <w:tcW w:w="2016" w:type="dxa"/>
            <w:tcBorders>
              <w:top w:val="single" w:sz="8" w:space="0" w:color="auto"/>
              <w:left w:val="nil"/>
              <w:bottom w:val="single" w:sz="4" w:space="0" w:color="auto"/>
              <w:right w:val="single" w:sz="8" w:space="0" w:color="auto"/>
            </w:tcBorders>
            <w:shd w:val="clear" w:color="000000" w:fill="FFFFFF"/>
            <w:noWrap/>
            <w:vAlign w:val="center"/>
          </w:tcPr>
          <w:p w14:paraId="5B9B85BF" w14:textId="1C08E3AB"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nil"/>
              <w:left w:val="nil"/>
              <w:bottom w:val="single" w:sz="4" w:space="0" w:color="auto"/>
              <w:right w:val="single" w:sz="8" w:space="0" w:color="auto"/>
            </w:tcBorders>
            <w:shd w:val="clear" w:color="000000" w:fill="F4B084"/>
            <w:vAlign w:val="center"/>
            <w:hideMark/>
          </w:tcPr>
          <w:p w14:paraId="7866E725"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4F97A388" w14:textId="77777777" w:rsidTr="00D84A44">
        <w:tc>
          <w:tcPr>
            <w:tcW w:w="0" w:type="auto"/>
            <w:vMerge/>
            <w:tcBorders>
              <w:top w:val="single" w:sz="8" w:space="0" w:color="auto"/>
              <w:left w:val="single" w:sz="8" w:space="0" w:color="auto"/>
              <w:bottom w:val="single" w:sz="8" w:space="0" w:color="000000"/>
              <w:right w:val="nil"/>
            </w:tcBorders>
            <w:vAlign w:val="center"/>
            <w:hideMark/>
          </w:tcPr>
          <w:p w14:paraId="0B47D036" w14:textId="77777777" w:rsidR="0096390B" w:rsidRPr="004300CE" w:rsidRDefault="0096390B" w:rsidP="0096390B">
            <w:pPr>
              <w:rPr>
                <w:rFonts w:ascii="Calibri" w:hAnsi="Calibri" w:cs="Calibri"/>
                <w:b/>
                <w:bCs/>
                <w:color w:val="000000"/>
                <w:sz w:val="22"/>
                <w:szCs w:val="22"/>
              </w:rPr>
            </w:pPr>
          </w:p>
        </w:tc>
        <w:tc>
          <w:tcPr>
            <w:tcW w:w="0" w:type="auto"/>
            <w:tcBorders>
              <w:top w:val="nil"/>
              <w:left w:val="single" w:sz="8" w:space="0" w:color="auto"/>
              <w:bottom w:val="single" w:sz="4" w:space="0" w:color="808080"/>
              <w:right w:val="single" w:sz="8" w:space="0" w:color="auto"/>
            </w:tcBorders>
            <w:shd w:val="clear" w:color="000000" w:fill="FFFFFF"/>
            <w:noWrap/>
            <w:vAlign w:val="center"/>
            <w:hideMark/>
          </w:tcPr>
          <w:p w14:paraId="5D0B6D00"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Non-Spinning Reserves</w:t>
            </w:r>
          </w:p>
        </w:tc>
        <w:tc>
          <w:tcPr>
            <w:tcW w:w="2016" w:type="dxa"/>
            <w:tcBorders>
              <w:top w:val="single" w:sz="8" w:space="0" w:color="auto"/>
              <w:left w:val="nil"/>
              <w:bottom w:val="single" w:sz="4" w:space="0" w:color="auto"/>
              <w:right w:val="single" w:sz="8" w:space="0" w:color="auto"/>
            </w:tcBorders>
            <w:shd w:val="clear" w:color="000000" w:fill="FFFFFF"/>
            <w:noWrap/>
            <w:vAlign w:val="center"/>
          </w:tcPr>
          <w:p w14:paraId="1A617A7C" w14:textId="173849AA"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nil"/>
              <w:left w:val="nil"/>
              <w:bottom w:val="single" w:sz="4" w:space="0" w:color="auto"/>
              <w:right w:val="single" w:sz="8" w:space="0" w:color="auto"/>
            </w:tcBorders>
            <w:shd w:val="clear" w:color="000000" w:fill="F4B084"/>
            <w:vAlign w:val="center"/>
            <w:hideMark/>
          </w:tcPr>
          <w:p w14:paraId="28A4A696"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591DD833" w14:textId="77777777" w:rsidTr="00D84A44">
        <w:tc>
          <w:tcPr>
            <w:tcW w:w="0" w:type="auto"/>
            <w:vMerge/>
            <w:tcBorders>
              <w:top w:val="single" w:sz="8" w:space="0" w:color="auto"/>
              <w:left w:val="single" w:sz="8" w:space="0" w:color="auto"/>
              <w:bottom w:val="single" w:sz="8" w:space="0" w:color="000000"/>
              <w:right w:val="nil"/>
            </w:tcBorders>
            <w:vAlign w:val="center"/>
            <w:hideMark/>
          </w:tcPr>
          <w:p w14:paraId="0769667C" w14:textId="77777777" w:rsidR="0096390B" w:rsidRPr="004300CE" w:rsidRDefault="0096390B" w:rsidP="0096390B">
            <w:pPr>
              <w:rPr>
                <w:rFonts w:ascii="Calibri" w:hAnsi="Calibri" w:cs="Calibri"/>
                <w:b/>
                <w:bCs/>
                <w:color w:val="000000"/>
                <w:sz w:val="22"/>
                <w:szCs w:val="22"/>
              </w:rPr>
            </w:pP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18D60DC"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Flexible Ramping Product</w:t>
            </w:r>
          </w:p>
        </w:tc>
        <w:tc>
          <w:tcPr>
            <w:tcW w:w="2016" w:type="dxa"/>
            <w:tcBorders>
              <w:top w:val="single" w:sz="8" w:space="0" w:color="auto"/>
              <w:left w:val="nil"/>
              <w:bottom w:val="single" w:sz="4" w:space="0" w:color="auto"/>
              <w:right w:val="single" w:sz="8" w:space="0" w:color="auto"/>
            </w:tcBorders>
            <w:shd w:val="clear" w:color="000000" w:fill="FFFFFF"/>
            <w:noWrap/>
            <w:vAlign w:val="center"/>
          </w:tcPr>
          <w:p w14:paraId="57C9D281" w14:textId="628D5B68"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No</w:t>
            </w:r>
          </w:p>
        </w:tc>
        <w:tc>
          <w:tcPr>
            <w:tcW w:w="2268" w:type="dxa"/>
            <w:tcBorders>
              <w:top w:val="nil"/>
              <w:left w:val="nil"/>
              <w:bottom w:val="nil"/>
              <w:right w:val="single" w:sz="8" w:space="0" w:color="auto"/>
            </w:tcBorders>
            <w:shd w:val="clear" w:color="000000" w:fill="F4B084"/>
            <w:vAlign w:val="center"/>
            <w:hideMark/>
          </w:tcPr>
          <w:p w14:paraId="749D7EFE" w14:textId="77777777" w:rsidR="0096390B" w:rsidRPr="009625C5" w:rsidRDefault="0096390B" w:rsidP="0096390B">
            <w:pPr>
              <w:jc w:val="center"/>
              <w:rPr>
                <w:rFonts w:ascii="Calibri" w:hAnsi="Calibri" w:cs="Calibri"/>
                <w:b/>
                <w:bCs/>
                <w:color w:val="000000"/>
                <w:sz w:val="22"/>
                <w:szCs w:val="22"/>
              </w:rPr>
            </w:pPr>
            <w:r w:rsidRPr="009625C5">
              <w:rPr>
                <w:rFonts w:ascii="Calibri" w:hAnsi="Calibri" w:cs="Calibri"/>
                <w:b/>
                <w:bCs/>
                <w:color w:val="000000"/>
                <w:sz w:val="22"/>
                <w:szCs w:val="22"/>
              </w:rPr>
              <w:t> </w:t>
            </w:r>
          </w:p>
        </w:tc>
      </w:tr>
      <w:tr w:rsidR="0096390B" w:rsidRPr="004300CE" w14:paraId="16DACD8A" w14:textId="77777777" w:rsidTr="00D84A44">
        <w:tc>
          <w:tcPr>
            <w:tcW w:w="0" w:type="auto"/>
            <w:vMerge w:val="restart"/>
            <w:tcBorders>
              <w:top w:val="nil"/>
              <w:left w:val="single" w:sz="8" w:space="0" w:color="auto"/>
              <w:bottom w:val="single" w:sz="8" w:space="0" w:color="000000"/>
              <w:right w:val="nil"/>
            </w:tcBorders>
            <w:shd w:val="clear" w:color="000000" w:fill="FFFFFF"/>
            <w:textDirection w:val="btLr"/>
            <w:vAlign w:val="center"/>
            <w:hideMark/>
          </w:tcPr>
          <w:p w14:paraId="68FBF52A" w14:textId="77777777" w:rsidR="0096390B" w:rsidRPr="004300CE" w:rsidRDefault="0096390B" w:rsidP="0096390B">
            <w:pPr>
              <w:jc w:val="center"/>
              <w:rPr>
                <w:rFonts w:ascii="Calibri" w:hAnsi="Calibri" w:cs="Calibri"/>
                <w:b/>
                <w:bCs/>
                <w:color w:val="000000"/>
                <w:sz w:val="22"/>
                <w:szCs w:val="22"/>
              </w:rPr>
            </w:pPr>
            <w:r w:rsidRPr="004300CE">
              <w:rPr>
                <w:rFonts w:ascii="Calibri" w:hAnsi="Calibri" w:cs="Calibri"/>
                <w:b/>
                <w:bCs/>
                <w:color w:val="000000"/>
                <w:sz w:val="22"/>
                <w:szCs w:val="22"/>
              </w:rPr>
              <w:t>Resource</w:t>
            </w:r>
            <w:r w:rsidRPr="004300CE">
              <w:rPr>
                <w:rFonts w:ascii="Calibri" w:hAnsi="Calibri" w:cs="Calibri"/>
                <w:b/>
                <w:bCs/>
                <w:color w:val="000000"/>
                <w:sz w:val="22"/>
                <w:szCs w:val="22"/>
              </w:rPr>
              <w:br/>
              <w:t>Adequacy</w:t>
            </w:r>
          </w:p>
        </w:tc>
        <w:tc>
          <w:tcPr>
            <w:tcW w:w="0" w:type="auto"/>
            <w:tcBorders>
              <w:top w:val="nil"/>
              <w:left w:val="single" w:sz="8" w:space="0" w:color="auto"/>
              <w:bottom w:val="nil"/>
              <w:right w:val="nil"/>
            </w:tcBorders>
            <w:shd w:val="clear" w:color="000000" w:fill="FFFFFF"/>
            <w:noWrap/>
            <w:vAlign w:val="center"/>
            <w:hideMark/>
          </w:tcPr>
          <w:p w14:paraId="24F947E4"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Local Capacity</w:t>
            </w:r>
          </w:p>
        </w:tc>
        <w:tc>
          <w:tcPr>
            <w:tcW w:w="2016" w:type="dxa"/>
            <w:tcBorders>
              <w:top w:val="nil"/>
              <w:left w:val="single" w:sz="8" w:space="0" w:color="auto"/>
              <w:bottom w:val="nil"/>
              <w:right w:val="single" w:sz="8" w:space="0" w:color="auto"/>
            </w:tcBorders>
            <w:shd w:val="clear" w:color="000000" w:fill="FFFFFF"/>
            <w:noWrap/>
            <w:vAlign w:val="center"/>
            <w:hideMark/>
          </w:tcPr>
          <w:p w14:paraId="0A47C46E" w14:textId="3ABA79E3"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Yes</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E477830" w14:textId="77777777" w:rsidR="0096390B" w:rsidRPr="009625C5" w:rsidRDefault="0096390B" w:rsidP="0096390B">
            <w:pPr>
              <w:rPr>
                <w:rFonts w:ascii="Calibri" w:hAnsi="Calibri" w:cs="Calibri"/>
                <w:color w:val="000000"/>
                <w:sz w:val="22"/>
                <w:szCs w:val="22"/>
              </w:rPr>
            </w:pPr>
            <w:r w:rsidRPr="009625C5">
              <w:rPr>
                <w:rFonts w:ascii="Calibri" w:hAnsi="Calibri" w:cs="Calibri"/>
                <w:color w:val="000000"/>
                <w:sz w:val="22"/>
                <w:szCs w:val="22"/>
              </w:rPr>
              <w:t> </w:t>
            </w:r>
          </w:p>
        </w:tc>
      </w:tr>
      <w:tr w:rsidR="0096390B" w:rsidRPr="004300CE" w14:paraId="1EDB8057" w14:textId="77777777" w:rsidTr="00D84A44">
        <w:tc>
          <w:tcPr>
            <w:tcW w:w="0" w:type="auto"/>
            <w:vMerge/>
            <w:tcBorders>
              <w:top w:val="nil"/>
              <w:left w:val="single" w:sz="8" w:space="0" w:color="auto"/>
              <w:bottom w:val="single" w:sz="8" w:space="0" w:color="000000"/>
              <w:right w:val="nil"/>
            </w:tcBorders>
            <w:vAlign w:val="center"/>
            <w:hideMark/>
          </w:tcPr>
          <w:p w14:paraId="630BE399" w14:textId="77777777" w:rsidR="0096390B" w:rsidRPr="004300CE" w:rsidRDefault="0096390B" w:rsidP="0096390B">
            <w:pPr>
              <w:rPr>
                <w:rFonts w:ascii="Calibri" w:hAnsi="Calibri" w:cs="Calibri"/>
                <w:b/>
                <w:bCs/>
                <w:color w:val="000000"/>
                <w:sz w:val="22"/>
                <w:szCs w:val="22"/>
              </w:rPr>
            </w:pPr>
          </w:p>
        </w:tc>
        <w:tc>
          <w:tcPr>
            <w:tcW w:w="0" w:type="auto"/>
            <w:tcBorders>
              <w:top w:val="single" w:sz="4" w:space="0" w:color="808080"/>
              <w:left w:val="single" w:sz="8" w:space="0" w:color="auto"/>
              <w:bottom w:val="single" w:sz="4" w:space="0" w:color="808080"/>
              <w:right w:val="nil"/>
            </w:tcBorders>
            <w:shd w:val="clear" w:color="000000" w:fill="FFFFFF"/>
            <w:noWrap/>
            <w:vAlign w:val="center"/>
            <w:hideMark/>
          </w:tcPr>
          <w:p w14:paraId="5A2754D3"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Flexible Capacity</w:t>
            </w:r>
          </w:p>
        </w:tc>
        <w:tc>
          <w:tcPr>
            <w:tcW w:w="2016" w:type="dxa"/>
            <w:tcBorders>
              <w:top w:val="nil"/>
              <w:left w:val="single" w:sz="8" w:space="0" w:color="auto"/>
              <w:bottom w:val="nil"/>
              <w:right w:val="single" w:sz="8" w:space="0" w:color="auto"/>
            </w:tcBorders>
            <w:shd w:val="clear" w:color="000000" w:fill="FFFFFF"/>
            <w:noWrap/>
            <w:vAlign w:val="center"/>
            <w:hideMark/>
          </w:tcPr>
          <w:p w14:paraId="31EE003D" w14:textId="39D4EFBF"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Yes</w:t>
            </w:r>
          </w:p>
        </w:tc>
        <w:tc>
          <w:tcPr>
            <w:tcW w:w="226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28BF8FB" w14:textId="77777777" w:rsidR="0096390B" w:rsidRPr="009625C5" w:rsidRDefault="0096390B" w:rsidP="0096390B">
            <w:pPr>
              <w:rPr>
                <w:rFonts w:ascii="Calibri" w:hAnsi="Calibri" w:cs="Calibri"/>
                <w:color w:val="000000"/>
                <w:sz w:val="22"/>
                <w:szCs w:val="22"/>
              </w:rPr>
            </w:pPr>
            <w:r w:rsidRPr="009625C5">
              <w:rPr>
                <w:rFonts w:ascii="Calibri" w:hAnsi="Calibri" w:cs="Calibri"/>
                <w:color w:val="000000"/>
                <w:sz w:val="22"/>
                <w:szCs w:val="22"/>
              </w:rPr>
              <w:t> </w:t>
            </w:r>
          </w:p>
        </w:tc>
      </w:tr>
      <w:tr w:rsidR="0096390B" w:rsidRPr="004300CE" w14:paraId="79708BE5" w14:textId="77777777" w:rsidTr="00D84A44">
        <w:tc>
          <w:tcPr>
            <w:tcW w:w="0" w:type="auto"/>
            <w:vMerge/>
            <w:tcBorders>
              <w:top w:val="nil"/>
              <w:left w:val="single" w:sz="8" w:space="0" w:color="auto"/>
              <w:bottom w:val="single" w:sz="8" w:space="0" w:color="000000"/>
              <w:right w:val="nil"/>
            </w:tcBorders>
            <w:vAlign w:val="center"/>
            <w:hideMark/>
          </w:tcPr>
          <w:p w14:paraId="65D74433" w14:textId="77777777" w:rsidR="0096390B" w:rsidRPr="004300CE" w:rsidRDefault="0096390B" w:rsidP="0096390B">
            <w:pPr>
              <w:rPr>
                <w:rFonts w:ascii="Calibri" w:hAnsi="Calibri" w:cs="Calibri"/>
                <w:b/>
                <w:bCs/>
                <w:color w:val="000000"/>
                <w:sz w:val="22"/>
                <w:szCs w:val="22"/>
              </w:rPr>
            </w:pPr>
          </w:p>
        </w:tc>
        <w:tc>
          <w:tcPr>
            <w:tcW w:w="0" w:type="auto"/>
            <w:tcBorders>
              <w:top w:val="nil"/>
              <w:left w:val="single" w:sz="8" w:space="0" w:color="auto"/>
              <w:bottom w:val="nil"/>
              <w:right w:val="nil"/>
            </w:tcBorders>
            <w:shd w:val="clear" w:color="000000" w:fill="FFFFFF"/>
            <w:noWrap/>
            <w:vAlign w:val="center"/>
            <w:hideMark/>
          </w:tcPr>
          <w:p w14:paraId="0E603405" w14:textId="77777777" w:rsidR="0096390B" w:rsidRPr="004300CE" w:rsidRDefault="0096390B" w:rsidP="0096390B">
            <w:pPr>
              <w:rPr>
                <w:rFonts w:ascii="Calibri" w:hAnsi="Calibri" w:cs="Calibri"/>
                <w:color w:val="000000"/>
                <w:sz w:val="22"/>
                <w:szCs w:val="22"/>
              </w:rPr>
            </w:pPr>
            <w:r w:rsidRPr="004300CE">
              <w:rPr>
                <w:rFonts w:ascii="Calibri" w:hAnsi="Calibri" w:cs="Calibri"/>
                <w:color w:val="000000"/>
                <w:sz w:val="22"/>
                <w:szCs w:val="22"/>
              </w:rPr>
              <w:t>System Capacity</w:t>
            </w:r>
          </w:p>
        </w:tc>
        <w:tc>
          <w:tcPr>
            <w:tcW w:w="2016" w:type="dxa"/>
            <w:tcBorders>
              <w:top w:val="nil"/>
              <w:left w:val="single" w:sz="8" w:space="0" w:color="auto"/>
              <w:bottom w:val="nil"/>
              <w:right w:val="single" w:sz="8" w:space="0" w:color="auto"/>
            </w:tcBorders>
            <w:shd w:val="clear" w:color="000000" w:fill="FFFFFF"/>
            <w:noWrap/>
            <w:vAlign w:val="center"/>
            <w:hideMark/>
          </w:tcPr>
          <w:p w14:paraId="1BB84EFA" w14:textId="0DBC6A63" w:rsidR="0096390B" w:rsidRPr="009625C5" w:rsidRDefault="0096390B" w:rsidP="0096390B">
            <w:pPr>
              <w:jc w:val="center"/>
              <w:rPr>
                <w:rFonts w:ascii="Wingdings" w:hAnsi="Wingdings" w:cs="Calibri"/>
                <w:b/>
                <w:bCs/>
                <w:color w:val="FF0000"/>
                <w:sz w:val="22"/>
                <w:szCs w:val="22"/>
              </w:rPr>
            </w:pPr>
            <w:r w:rsidRPr="009625C5">
              <w:rPr>
                <w:rFonts w:ascii="Calibri" w:hAnsi="Calibri" w:cs="Calibri"/>
                <w:color w:val="000000"/>
                <w:sz w:val="22"/>
                <w:szCs w:val="22"/>
              </w:rPr>
              <w:t>Yes</w:t>
            </w:r>
          </w:p>
        </w:tc>
        <w:tc>
          <w:tcPr>
            <w:tcW w:w="226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08BA9847" w14:textId="77777777" w:rsidR="0096390B" w:rsidRPr="009625C5" w:rsidRDefault="0096390B" w:rsidP="0096390B">
            <w:pPr>
              <w:rPr>
                <w:rFonts w:ascii="Calibri" w:hAnsi="Calibri" w:cs="Calibri"/>
                <w:color w:val="000000"/>
                <w:sz w:val="22"/>
                <w:szCs w:val="22"/>
              </w:rPr>
            </w:pPr>
            <w:r w:rsidRPr="009625C5">
              <w:rPr>
                <w:rFonts w:ascii="Calibri" w:hAnsi="Calibri" w:cs="Calibri"/>
                <w:color w:val="000000"/>
                <w:sz w:val="22"/>
                <w:szCs w:val="22"/>
              </w:rPr>
              <w:t> </w:t>
            </w:r>
          </w:p>
        </w:tc>
      </w:tr>
      <w:tr w:rsidR="004300CE" w:rsidRPr="004300CE" w14:paraId="11463B31" w14:textId="77777777" w:rsidTr="00D84A44">
        <w:trPr>
          <w:trHeight w:val="689"/>
        </w:trPr>
        <w:tc>
          <w:tcPr>
            <w:tcW w:w="0" w:type="auto"/>
            <w:tcBorders>
              <w:top w:val="nil"/>
              <w:left w:val="single" w:sz="8" w:space="0" w:color="auto"/>
              <w:bottom w:val="single" w:sz="8" w:space="0" w:color="auto"/>
              <w:right w:val="single" w:sz="8" w:space="0" w:color="auto"/>
            </w:tcBorders>
            <w:shd w:val="clear" w:color="000000" w:fill="FFFFFF"/>
            <w:noWrap/>
            <w:textDirection w:val="btLr"/>
            <w:vAlign w:val="center"/>
            <w:hideMark/>
          </w:tcPr>
          <w:p w14:paraId="6DB3C18E" w14:textId="77777777" w:rsidR="004300CE" w:rsidRPr="004300CE" w:rsidRDefault="004300CE" w:rsidP="00C144DF">
            <w:pPr>
              <w:jc w:val="center"/>
              <w:rPr>
                <w:rFonts w:ascii="Calibri" w:hAnsi="Calibri" w:cs="Calibri"/>
                <w:b/>
                <w:bCs/>
                <w:color w:val="000000"/>
                <w:sz w:val="22"/>
                <w:szCs w:val="22"/>
              </w:rPr>
            </w:pPr>
            <w:r w:rsidRPr="004300CE">
              <w:rPr>
                <w:rFonts w:ascii="Calibri" w:hAnsi="Calibri" w:cs="Calibri"/>
                <w:b/>
                <w:bCs/>
                <w:color w:val="000000"/>
                <w:sz w:val="22"/>
                <w:szCs w:val="22"/>
              </w:rPr>
              <w:t>Other</w:t>
            </w:r>
          </w:p>
        </w:tc>
        <w:tc>
          <w:tcPr>
            <w:tcW w:w="0" w:type="auto"/>
            <w:tcBorders>
              <w:top w:val="single" w:sz="8" w:space="0" w:color="auto"/>
              <w:left w:val="nil"/>
              <w:bottom w:val="single" w:sz="8" w:space="0" w:color="auto"/>
              <w:right w:val="single" w:sz="8" w:space="0" w:color="auto"/>
            </w:tcBorders>
            <w:shd w:val="clear" w:color="000000" w:fill="FFFFFF"/>
            <w:noWrap/>
            <w:vAlign w:val="center"/>
            <w:hideMark/>
          </w:tcPr>
          <w:p w14:paraId="24155E0C" w14:textId="77777777" w:rsidR="004300CE" w:rsidRPr="004300CE" w:rsidRDefault="004300CE" w:rsidP="00C144DF">
            <w:pPr>
              <w:rPr>
                <w:rFonts w:ascii="Calibri" w:hAnsi="Calibri" w:cs="Calibri"/>
                <w:color w:val="000000"/>
                <w:sz w:val="22"/>
                <w:szCs w:val="22"/>
              </w:rPr>
            </w:pPr>
            <w:r w:rsidRPr="004300CE">
              <w:rPr>
                <w:rFonts w:ascii="Calibri" w:hAnsi="Calibri" w:cs="Calibri"/>
                <w:color w:val="000000"/>
                <w:sz w:val="22"/>
                <w:szCs w:val="22"/>
              </w:rPr>
              <w:t>Please list any other service not captured:</w:t>
            </w:r>
          </w:p>
        </w:tc>
        <w:tc>
          <w:tcPr>
            <w:tcW w:w="2016" w:type="dxa"/>
            <w:tcBorders>
              <w:top w:val="single" w:sz="8" w:space="0" w:color="auto"/>
              <w:left w:val="nil"/>
              <w:bottom w:val="single" w:sz="8" w:space="0" w:color="auto"/>
              <w:right w:val="single" w:sz="8" w:space="0" w:color="auto"/>
            </w:tcBorders>
            <w:shd w:val="clear" w:color="000000" w:fill="DDEBF7"/>
            <w:noWrap/>
            <w:vAlign w:val="center"/>
            <w:hideMark/>
          </w:tcPr>
          <w:p w14:paraId="62C5B6C4" w14:textId="77777777" w:rsidR="004300CE" w:rsidRPr="009625C5" w:rsidRDefault="004300CE" w:rsidP="00C144DF">
            <w:pPr>
              <w:rPr>
                <w:rFonts w:ascii="Calibri" w:hAnsi="Calibri" w:cs="Calibri"/>
                <w:sz w:val="22"/>
                <w:szCs w:val="22"/>
              </w:rPr>
            </w:pPr>
            <w:r w:rsidRPr="009625C5">
              <w:rPr>
                <w:rFonts w:ascii="Calibri" w:hAnsi="Calibri" w:cs="Calibri"/>
                <w:sz w:val="22"/>
                <w:szCs w:val="22"/>
              </w:rPr>
              <w:t> </w:t>
            </w:r>
          </w:p>
        </w:tc>
        <w:tc>
          <w:tcPr>
            <w:tcW w:w="2268" w:type="dxa"/>
            <w:tcBorders>
              <w:top w:val="single" w:sz="8" w:space="0" w:color="auto"/>
              <w:left w:val="nil"/>
              <w:bottom w:val="single" w:sz="8" w:space="0" w:color="auto"/>
              <w:right w:val="single" w:sz="8" w:space="0" w:color="auto"/>
            </w:tcBorders>
            <w:shd w:val="clear" w:color="000000" w:fill="DDEBF7"/>
            <w:noWrap/>
            <w:vAlign w:val="center"/>
            <w:hideMark/>
          </w:tcPr>
          <w:p w14:paraId="5601772F" w14:textId="77777777" w:rsidR="004300CE" w:rsidRPr="009625C5" w:rsidRDefault="004300CE" w:rsidP="00C144DF">
            <w:pPr>
              <w:rPr>
                <w:rFonts w:ascii="Calibri" w:hAnsi="Calibri" w:cs="Calibri"/>
                <w:sz w:val="22"/>
                <w:szCs w:val="22"/>
              </w:rPr>
            </w:pPr>
            <w:r w:rsidRPr="009625C5">
              <w:rPr>
                <w:rFonts w:ascii="Calibri" w:hAnsi="Calibri" w:cs="Calibri"/>
                <w:sz w:val="22"/>
                <w:szCs w:val="22"/>
              </w:rPr>
              <w:t> </w:t>
            </w:r>
          </w:p>
        </w:tc>
      </w:tr>
    </w:tbl>
    <w:p w14:paraId="76186E7E" w14:textId="77777777" w:rsidR="005524F5" w:rsidRDefault="005524F5" w:rsidP="005524F5"/>
    <w:p w14:paraId="5BC5643C" w14:textId="1F7312A9" w:rsidR="00A333A7" w:rsidRDefault="00A333A7" w:rsidP="005524F5">
      <w:r w:rsidRPr="00A333A7">
        <w:t>Note: Any Final Agreement with SCE will be the definitive reference as to products and services being purchased by SCE. This questionnaire will not be construed as an amendment or supplement thereto.</w:t>
      </w:r>
    </w:p>
    <w:sectPr w:rsidR="00A333A7" w:rsidSect="003E67A6">
      <w:headerReference w:type="default" r:id="rId12"/>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37847" w14:textId="77777777" w:rsidR="00654C9B" w:rsidRDefault="00654C9B">
      <w:r>
        <w:separator/>
      </w:r>
    </w:p>
  </w:endnote>
  <w:endnote w:type="continuationSeparator" w:id="0">
    <w:p w14:paraId="22670EAA" w14:textId="77777777" w:rsidR="00654C9B" w:rsidRDefault="00654C9B">
      <w:r>
        <w:continuationSeparator/>
      </w:r>
    </w:p>
  </w:endnote>
  <w:endnote w:type="continuationNotice" w:id="1">
    <w:p w14:paraId="2FCD84D8" w14:textId="77777777" w:rsidR="00654C9B" w:rsidRDefault="00654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218D4" w14:textId="77777777" w:rsidR="00654C9B" w:rsidRDefault="00654C9B">
      <w:r>
        <w:separator/>
      </w:r>
    </w:p>
  </w:footnote>
  <w:footnote w:type="continuationSeparator" w:id="0">
    <w:p w14:paraId="64A20044" w14:textId="77777777" w:rsidR="00654C9B" w:rsidRDefault="00654C9B">
      <w:r>
        <w:continuationSeparator/>
      </w:r>
    </w:p>
  </w:footnote>
  <w:footnote w:type="continuationNotice" w:id="1">
    <w:p w14:paraId="7F9AD536" w14:textId="77777777" w:rsidR="00654C9B" w:rsidRDefault="00654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04204" w14:textId="54394166" w:rsidR="008656D5" w:rsidRPr="003E67A6" w:rsidRDefault="000166D9" w:rsidP="003E67A6">
    <w:pPr>
      <w:pStyle w:val="Header"/>
      <w:rPr>
        <w:i/>
        <w:iCs/>
      </w:rPr>
    </w:pPr>
    <w:r w:rsidRPr="003E67A6">
      <w:rPr>
        <w:i/>
        <w:iCs/>
      </w:rPr>
      <w:tab/>
    </w:r>
    <w:r w:rsidRPr="003E67A6">
      <w:rPr>
        <w:i/>
        <w:iCs/>
      </w:rPr>
      <w:tab/>
      <w:t xml:space="preserve">Seller’s </w:t>
    </w:r>
    <w:r w:rsidR="003E67A6" w:rsidRPr="003E67A6">
      <w:rPr>
        <w:i/>
        <w:iCs/>
      </w:rPr>
      <w:t xml:space="preserve">Development Experience </w:t>
    </w:r>
    <w:r w:rsidRPr="003E67A6">
      <w:rPr>
        <w:i/>
        <w:iCs/>
      </w:rPr>
      <w:t>Attestation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221078"/>
    <w:multiLevelType w:val="hybridMultilevel"/>
    <w:tmpl w:val="DF58D8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22B4D89"/>
    <w:multiLevelType w:val="hybridMultilevel"/>
    <w:tmpl w:val="6A1294E8"/>
    <w:lvl w:ilvl="0" w:tplc="04090001">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3089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1240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CC"/>
    <w:rsid w:val="000166D9"/>
    <w:rsid w:val="00042AE7"/>
    <w:rsid w:val="0005210D"/>
    <w:rsid w:val="00060A6C"/>
    <w:rsid w:val="00091662"/>
    <w:rsid w:val="000C71FF"/>
    <w:rsid w:val="000F0236"/>
    <w:rsid w:val="000F6F44"/>
    <w:rsid w:val="00100D0E"/>
    <w:rsid w:val="00114F4A"/>
    <w:rsid w:val="0012704F"/>
    <w:rsid w:val="00143509"/>
    <w:rsid w:val="001518A0"/>
    <w:rsid w:val="00192850"/>
    <w:rsid w:val="00195D12"/>
    <w:rsid w:val="001B41B7"/>
    <w:rsid w:val="002013B9"/>
    <w:rsid w:val="00230DEF"/>
    <w:rsid w:val="002550BC"/>
    <w:rsid w:val="002675A5"/>
    <w:rsid w:val="00291431"/>
    <w:rsid w:val="002A37BD"/>
    <w:rsid w:val="002E2E2A"/>
    <w:rsid w:val="002F0EC5"/>
    <w:rsid w:val="00317B33"/>
    <w:rsid w:val="00344096"/>
    <w:rsid w:val="0037049A"/>
    <w:rsid w:val="003857B4"/>
    <w:rsid w:val="003D3268"/>
    <w:rsid w:val="003D3DDA"/>
    <w:rsid w:val="003E67A6"/>
    <w:rsid w:val="004035BF"/>
    <w:rsid w:val="00405BBB"/>
    <w:rsid w:val="00420F5D"/>
    <w:rsid w:val="004300CE"/>
    <w:rsid w:val="0048112E"/>
    <w:rsid w:val="00493AEF"/>
    <w:rsid w:val="004B3884"/>
    <w:rsid w:val="004B5130"/>
    <w:rsid w:val="004C0A72"/>
    <w:rsid w:val="004C42CA"/>
    <w:rsid w:val="004E10F4"/>
    <w:rsid w:val="004E6F52"/>
    <w:rsid w:val="004F5044"/>
    <w:rsid w:val="005524F5"/>
    <w:rsid w:val="00583DBB"/>
    <w:rsid w:val="005B28A7"/>
    <w:rsid w:val="005F027D"/>
    <w:rsid w:val="0065104C"/>
    <w:rsid w:val="00654C9B"/>
    <w:rsid w:val="00697209"/>
    <w:rsid w:val="00701F3E"/>
    <w:rsid w:val="0072504B"/>
    <w:rsid w:val="00730FA5"/>
    <w:rsid w:val="0078455D"/>
    <w:rsid w:val="007D67DA"/>
    <w:rsid w:val="007F5628"/>
    <w:rsid w:val="008428E7"/>
    <w:rsid w:val="00850BA5"/>
    <w:rsid w:val="008656D5"/>
    <w:rsid w:val="00880F3E"/>
    <w:rsid w:val="0088748F"/>
    <w:rsid w:val="008B2D3C"/>
    <w:rsid w:val="008B661B"/>
    <w:rsid w:val="008C3768"/>
    <w:rsid w:val="008E6829"/>
    <w:rsid w:val="009008A8"/>
    <w:rsid w:val="009149F3"/>
    <w:rsid w:val="00940740"/>
    <w:rsid w:val="00954B79"/>
    <w:rsid w:val="009625C5"/>
    <w:rsid w:val="0096390B"/>
    <w:rsid w:val="00972967"/>
    <w:rsid w:val="009929B9"/>
    <w:rsid w:val="009938A0"/>
    <w:rsid w:val="009974C1"/>
    <w:rsid w:val="009D72B5"/>
    <w:rsid w:val="009F0D28"/>
    <w:rsid w:val="00A05CCF"/>
    <w:rsid w:val="00A16EED"/>
    <w:rsid w:val="00A333A7"/>
    <w:rsid w:val="00A373F1"/>
    <w:rsid w:val="00A44107"/>
    <w:rsid w:val="00A650CD"/>
    <w:rsid w:val="00A6515E"/>
    <w:rsid w:val="00A820CB"/>
    <w:rsid w:val="00AB5AB8"/>
    <w:rsid w:val="00AC30B1"/>
    <w:rsid w:val="00AC4CF8"/>
    <w:rsid w:val="00AD14E5"/>
    <w:rsid w:val="00AE04BF"/>
    <w:rsid w:val="00AF3FCF"/>
    <w:rsid w:val="00B03A90"/>
    <w:rsid w:val="00B21FDF"/>
    <w:rsid w:val="00BD2E49"/>
    <w:rsid w:val="00BD3CCC"/>
    <w:rsid w:val="00BD3D8C"/>
    <w:rsid w:val="00BE0611"/>
    <w:rsid w:val="00BF1BF6"/>
    <w:rsid w:val="00C02601"/>
    <w:rsid w:val="00C144BB"/>
    <w:rsid w:val="00C144DF"/>
    <w:rsid w:val="00C8074B"/>
    <w:rsid w:val="00C83311"/>
    <w:rsid w:val="00C97C33"/>
    <w:rsid w:val="00CA29D3"/>
    <w:rsid w:val="00CC12E9"/>
    <w:rsid w:val="00CC4721"/>
    <w:rsid w:val="00CE55B7"/>
    <w:rsid w:val="00D0031F"/>
    <w:rsid w:val="00D076BE"/>
    <w:rsid w:val="00D3771A"/>
    <w:rsid w:val="00D41A05"/>
    <w:rsid w:val="00D47D2D"/>
    <w:rsid w:val="00D57174"/>
    <w:rsid w:val="00D7267A"/>
    <w:rsid w:val="00D83392"/>
    <w:rsid w:val="00D84A44"/>
    <w:rsid w:val="00DB7123"/>
    <w:rsid w:val="00DC3477"/>
    <w:rsid w:val="00DD53B1"/>
    <w:rsid w:val="00DE2D94"/>
    <w:rsid w:val="00E34718"/>
    <w:rsid w:val="00E34D3D"/>
    <w:rsid w:val="00E3563A"/>
    <w:rsid w:val="00E4087C"/>
    <w:rsid w:val="00E85DF5"/>
    <w:rsid w:val="00E86B7B"/>
    <w:rsid w:val="00EA06BD"/>
    <w:rsid w:val="00EB3ADC"/>
    <w:rsid w:val="00ED0065"/>
    <w:rsid w:val="00EF0177"/>
    <w:rsid w:val="00EF35F3"/>
    <w:rsid w:val="00F016DD"/>
    <w:rsid w:val="00F05B89"/>
    <w:rsid w:val="00F149C3"/>
    <w:rsid w:val="00F42EA0"/>
    <w:rsid w:val="00F761DC"/>
    <w:rsid w:val="00FC53C0"/>
    <w:rsid w:val="00FD494B"/>
    <w:rsid w:val="00FD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BD043"/>
  <w15:docId w15:val="{E9556A59-8EA3-4B29-8EE3-4DAE113C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unhideWhenUsed/>
    <w:rPr>
      <w:color w:val="FF0000"/>
      <w:position w:val="6"/>
      <w:sz w:val="16"/>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30FA5"/>
    <w:pPr>
      <w:tabs>
        <w:tab w:val="center" w:pos="4680"/>
        <w:tab w:val="right" w:pos="9360"/>
      </w:tabs>
    </w:pPr>
  </w:style>
  <w:style w:type="character" w:customStyle="1" w:styleId="HeaderChar">
    <w:name w:val="Header Char"/>
    <w:basedOn w:val="DefaultParagraphFont"/>
    <w:link w:val="Header"/>
    <w:uiPriority w:val="99"/>
    <w:rsid w:val="00730F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0FA5"/>
    <w:pPr>
      <w:tabs>
        <w:tab w:val="center" w:pos="4680"/>
        <w:tab w:val="right" w:pos="9360"/>
      </w:tabs>
    </w:pPr>
  </w:style>
  <w:style w:type="character" w:customStyle="1" w:styleId="FooterChar">
    <w:name w:val="Footer Char"/>
    <w:basedOn w:val="DefaultParagraphFont"/>
    <w:link w:val="Footer"/>
    <w:uiPriority w:val="99"/>
    <w:rsid w:val="00730FA5"/>
    <w:rPr>
      <w:rFonts w:ascii="Times New Roman" w:eastAsia="Times New Roman" w:hAnsi="Times New Roman" w:cs="Times New Roman"/>
      <w:sz w:val="24"/>
      <w:szCs w:val="24"/>
    </w:rPr>
  </w:style>
  <w:style w:type="table" w:styleId="TableGrid">
    <w:name w:val="Table Grid"/>
    <w:basedOn w:val="TableNormal"/>
    <w:uiPriority w:val="39"/>
    <w:rsid w:val="0005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24F5"/>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391552">
      <w:bodyDiv w:val="1"/>
      <w:marLeft w:val="0"/>
      <w:marRight w:val="0"/>
      <w:marTop w:val="0"/>
      <w:marBottom w:val="0"/>
      <w:divBdr>
        <w:top w:val="none" w:sz="0" w:space="0" w:color="auto"/>
        <w:left w:val="none" w:sz="0" w:space="0" w:color="auto"/>
        <w:bottom w:val="none" w:sz="0" w:space="0" w:color="auto"/>
        <w:right w:val="none" w:sz="0" w:space="0" w:color="auto"/>
      </w:divBdr>
    </w:div>
    <w:div w:id="506407948">
      <w:bodyDiv w:val="1"/>
      <w:marLeft w:val="0"/>
      <w:marRight w:val="0"/>
      <w:marTop w:val="0"/>
      <w:marBottom w:val="0"/>
      <w:divBdr>
        <w:top w:val="none" w:sz="0" w:space="0" w:color="auto"/>
        <w:left w:val="none" w:sz="0" w:space="0" w:color="auto"/>
        <w:bottom w:val="none" w:sz="0" w:space="0" w:color="auto"/>
        <w:right w:val="none" w:sz="0" w:space="0" w:color="auto"/>
      </w:divBdr>
    </w:div>
    <w:div w:id="127744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808E8D812B1A4CA6C535939128D034" ma:contentTypeVersion="27" ma:contentTypeDescription="Create a new document." ma:contentTypeScope="" ma:versionID="dadf89a8be949f922d7946e12b9b8cdd">
  <xsd:schema xmlns:xsd="http://www.w3.org/2001/XMLSchema" xmlns:xs="http://www.w3.org/2001/XMLSchema" xmlns:p="http://schemas.microsoft.com/office/2006/metadata/properties" xmlns:ns2="e3a283c8-0673-4ed1-a2b7-588b35db0706" xmlns:ns3="e45da448-bf9c-43e8-8676-7e88d583ded9" xmlns:ns4="df563676-8b16-455b-9cf3-dfc3c8077c93" targetNamespace="http://schemas.microsoft.com/office/2006/metadata/properties" ma:root="true" ma:fieldsID="ac6310ea8ac39ebbbe5234f0a930af40" ns2:_="" ns3:_="" ns4:_="">
    <xsd:import namespace="e3a283c8-0673-4ed1-a2b7-588b35db0706"/>
    <xsd:import namespace="e45da448-bf9c-43e8-8676-7e88d583ded9"/>
    <xsd:import namespace="df563676-8b16-455b-9cf3-dfc3c8077c93"/>
    <xsd:element name="properties">
      <xsd:complexType>
        <xsd:sequence>
          <xsd:element name="documentManagement">
            <xsd:complexType>
              <xsd:all>
                <xsd:element ref="ns2:Description0" minOccurs="0"/>
                <xsd:element ref="ns2:l259f173eec84ef4a7800a0f61062356" minOccurs="0"/>
                <xsd:element ref="ns3:TaxCatchAll" minOccurs="0"/>
                <xsd:element ref="ns2:n5352faba7534414b992308bce88a673" minOccurs="0"/>
                <xsd:element ref="ns2:MediaServiceMetadata" minOccurs="0"/>
                <xsd:element ref="ns2:MediaServiceFastMetadata" minOccurs="0"/>
                <xsd:element ref="ns4:TaxKeywordTaxHTField" minOccurs="0"/>
                <xsd:element ref="ns2:Search_x0020_Tags" minOccurs="0"/>
                <xsd:element ref="ns4:SharedWithUsers" minOccurs="0"/>
                <xsd:element ref="ns4: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4:_dlc_DocId" minOccurs="0"/>
                <xsd:element ref="ns4:_dlc_DocIdUrl" minOccurs="0"/>
                <xsd:element ref="ns4:_dlc_DocIdPersistId"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283c8-0673-4ed1-a2b7-588b35db070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l259f173eec84ef4a7800a0f61062356" ma:index="10" nillable="true" ma:taxonomy="true" ma:internalName="l259f173eec84ef4a7800a0f61062356" ma:taxonomyFieldName="Main_Category" ma:displayName="Main_Category" ma:default="" ma:fieldId="{5259f173-eec8-4ef4-a780-0a0f61062356}"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n5352faba7534414b992308bce88a673" ma:index="13" nillable="true" ma:taxonomy="true" ma:internalName="n5352faba7534414b992308bce88a673" ma:taxonomyFieldName="Sub_Category" ma:displayName="Sub_Category" ma:default="" ma:fieldId="{75352fab-a753-4414-b992-308bce88a673}" ma:sspId="1da7e81d-6ea8-45c5-b51f-f6fb8dd5843f" ma:termSetId="be62836e-1bd7-46c4-b66a-8eb53b6765ba" ma:anchorId="f5c62276-0b07-45cb-956e-d8af7af37f9b"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Search_x0020_Tags" ma:index="18" nillable="true" ma:displayName="Search Tags" ma:internalName="Search_x0020_Tags">
      <xsd:complexType>
        <xsd:complexContent>
          <xsd:extension base="dms:MultiChoiceFillIn">
            <xsd:sequence>
              <xsd:element name="Value" maxOccurs="unbounded" minOccurs="0" nillable="true">
                <xsd:simpleType>
                  <xsd:union memberTypes="dms:Text">
                    <xsd:simpleType>
                      <xsd:restriction base="dms:Choice">
                        <xsd:enumeration value="NRG"/>
                        <xsd:enumeration value="NextEra"/>
                      </xsd:restriction>
                    </xsd:simpleType>
                  </xsd:union>
                </xsd:simpleType>
              </xsd:element>
            </xsd:sequence>
          </xsd:extension>
        </xsd:complexContent>
      </xsd:complex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1da7e81d-6ea8-45c5-b51f-f6fb8dd584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5da448-bf9c-43e8-8676-7e88d583ded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10c97ad-5bf4-4eb4-bce1-1fce6c42bf9a}" ma:internalName="TaxCatchAll" ma:showField="CatchAllData" ma:web="df563676-8b16-455b-9cf3-dfc3c8077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563676-8b16-455b-9cf3-dfc3c8077c9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1da7e81d-6ea8-45c5-b51f-f6fb8dd5843f"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f563676-8b16-455b-9cf3-dfc3c8077c93">
      <Terms xmlns="http://schemas.microsoft.com/office/infopath/2007/PartnerControls"/>
    </TaxKeywordTaxHTField>
    <TaxCatchAll xmlns="e45da448-bf9c-43e8-8676-7e88d583ded9">
      <Value>90</Value>
    </TaxCatchAll>
    <n5352faba7534414b992308bce88a673 xmlns="e3a283c8-0673-4ed1-a2b7-588b35db0706">
      <Terms xmlns="http://schemas.microsoft.com/office/infopath/2007/PartnerControls"/>
    </n5352faba7534414b992308bce88a673>
    <l259f173eec84ef4a7800a0f61062356 xmlns="e3a283c8-0673-4ed1-a2b7-588b35db0706">
      <Terms xmlns="http://schemas.microsoft.com/office/infopath/2007/PartnerControls">
        <TermInfo xmlns="http://schemas.microsoft.com/office/infopath/2007/PartnerControls">
          <TermName xmlns="http://schemas.microsoft.com/office/infopath/2007/PartnerControls">01_Admin</TermName>
          <TermId xmlns="http://schemas.microsoft.com/office/infopath/2007/PartnerControls">411cbf61-a005-45ef-913f-7fac423146fd</TermId>
        </TermInfo>
      </Terms>
    </l259f173eec84ef4a7800a0f61062356>
    <Description0 xmlns="e3a283c8-0673-4ed1-a2b7-588b35db0706" xsi:nil="true"/>
    <Search_x0020_Tags xmlns="e3a283c8-0673-4ed1-a2b7-588b35db0706" xsi:nil="true"/>
    <SharedWithUsers xmlns="df563676-8b16-455b-9cf3-dfc3c8077c93">
      <UserInfo>
        <DisplayName/>
        <AccountId xsi:nil="true"/>
        <AccountType/>
      </UserInfo>
    </SharedWithUsers>
    <_dlc_DocId xmlns="df563676-8b16-455b-9cf3-dfc3c8077c93">FPNKTECXUMSJ-73163540-123679</_dlc_DocId>
    <_dlc_DocIdUrl xmlns="df563676-8b16-455b-9cf3-dfc3c8077c93">
      <Url>https://edisonintl.sharepoint.com/teams/PS3/CO/_layouts/15/DocIdRedir.aspx?ID=FPNKTECXUMSJ-73163540-123679</Url>
      <Description>FPNKTECXUMSJ-73163540-123679</Description>
    </_dlc_DocIdUrl>
    <lcf76f155ced4ddcb4097134ff3c332f xmlns="e3a283c8-0673-4ed1-a2b7-588b35db070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69A5B-B873-4828-B833-7F427A17D3D2}">
  <ds:schemaRefs>
    <ds:schemaRef ds:uri="http://schemas.microsoft.com/sharepoint/events"/>
  </ds:schemaRefs>
</ds:datastoreItem>
</file>

<file path=customXml/itemProps2.xml><?xml version="1.0" encoding="utf-8"?>
<ds:datastoreItem xmlns:ds="http://schemas.openxmlformats.org/officeDocument/2006/customXml" ds:itemID="{009F58F8-9164-48D2-A205-041F512D9FDB}">
  <ds:schemaRefs>
    <ds:schemaRef ds:uri="http://schemas.openxmlformats.org/officeDocument/2006/bibliography"/>
  </ds:schemaRefs>
</ds:datastoreItem>
</file>

<file path=customXml/itemProps3.xml><?xml version="1.0" encoding="utf-8"?>
<ds:datastoreItem xmlns:ds="http://schemas.openxmlformats.org/officeDocument/2006/customXml" ds:itemID="{5C63BEF5-0E09-4DD3-977F-0A8E33B49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283c8-0673-4ed1-a2b7-588b35db0706"/>
    <ds:schemaRef ds:uri="e45da448-bf9c-43e8-8676-7e88d583ded9"/>
    <ds:schemaRef ds:uri="df563676-8b16-455b-9cf3-dfc3c8077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69601-4FEA-46C1-A7A2-ABB4110EA4DD}">
  <ds:schemaRefs>
    <ds:schemaRef ds:uri="http://schemas.microsoft.com/office/2006/metadata/properties"/>
    <ds:schemaRef ds:uri="http://schemas.microsoft.com/office/infopath/2007/PartnerControls"/>
    <ds:schemaRef ds:uri="df563676-8b16-455b-9cf3-dfc3c8077c93"/>
    <ds:schemaRef ds:uri="e45da448-bf9c-43e8-8676-7e88d583ded9"/>
    <ds:schemaRef ds:uri="e3a283c8-0673-4ed1-a2b7-588b35db0706"/>
  </ds:schemaRefs>
</ds:datastoreItem>
</file>

<file path=customXml/itemProps5.xml><?xml version="1.0" encoding="utf-8"?>
<ds:datastoreItem xmlns:ds="http://schemas.openxmlformats.org/officeDocument/2006/customXml" ds:itemID="{546A631F-0BF1-429B-814D-153B53900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c:creator>
  <cp:keywords/>
  <dc:description/>
  <cp:lastModifiedBy>Charles Diep</cp:lastModifiedBy>
  <cp:revision>65</cp:revision>
  <dcterms:created xsi:type="dcterms:W3CDTF">2023-02-13T23:25:00Z</dcterms:created>
  <dcterms:modified xsi:type="dcterms:W3CDTF">2024-10-04T19:42:00Z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0x010100E7808E8D812B1A4CA6C535939128D034</vt:lpwstr>
  </property>
  <property fmtid="{D5CDD505-2E9C-101B-9397-08002B2CF9AE}" pid="3" name="_dlc_DocIdItemGuid">
    <vt:lpwstr>a28b8985-7f47-4808-8387-752f148097ae</vt:lpwstr>
  </property>
  <property fmtid="{D5CDD505-2E9C-101B-9397-08002B2CF9AE}" pid="4" name="TaxKeyword">
    <vt:lpwstr/>
  </property>
  <property fmtid="{D5CDD505-2E9C-101B-9397-08002B2CF9AE}" pid="5" name="Main_Category">
    <vt:lpwstr>90;#01_Admin|411cbf61-a005-45ef-913f-7fac423146fd</vt:lpwstr>
  </property>
  <property fmtid="{D5CDD505-2E9C-101B-9397-08002B2CF9AE}" pid="6" name="Sub_Category">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AuthorIds_UIVersion_1024">
    <vt:lpwstr>341</vt:lpwstr>
  </property>
  <property fmtid="{D5CDD505-2E9C-101B-9397-08002B2CF9AE}" pid="12" name="MediaServiceImageTags">
    <vt:lpwstr/>
  </property>
  <property fmtid="{D5CDD505-2E9C-101B-9397-08002B2CF9AE}" pid="13" name="MSIP_Label_bc3dd1c7-2c40-4a31-84b2-bec599b321a0_Enabled">
    <vt:lpwstr>true</vt:lpwstr>
  </property>
  <property fmtid="{D5CDD505-2E9C-101B-9397-08002B2CF9AE}" pid="14" name="MSIP_Label_bc3dd1c7-2c40-4a31-84b2-bec599b321a0_SetDate">
    <vt:lpwstr>2024-10-02T23:50:27Z</vt:lpwstr>
  </property>
  <property fmtid="{D5CDD505-2E9C-101B-9397-08002B2CF9AE}" pid="15" name="MSIP_Label_bc3dd1c7-2c40-4a31-84b2-bec599b321a0_Method">
    <vt:lpwstr>Standard</vt:lpwstr>
  </property>
  <property fmtid="{D5CDD505-2E9C-101B-9397-08002B2CF9AE}" pid="16" name="MSIP_Label_bc3dd1c7-2c40-4a31-84b2-bec599b321a0_Name">
    <vt:lpwstr>bc3dd1c7-2c40-4a31-84b2-bec599b321a0</vt:lpwstr>
  </property>
  <property fmtid="{D5CDD505-2E9C-101B-9397-08002B2CF9AE}" pid="17" name="MSIP_Label_bc3dd1c7-2c40-4a31-84b2-bec599b321a0_SiteId">
    <vt:lpwstr>5b2a8fee-4c95-4bdc-8aae-196f8aacb1b6</vt:lpwstr>
  </property>
  <property fmtid="{D5CDD505-2E9C-101B-9397-08002B2CF9AE}" pid="18" name="MSIP_Label_bc3dd1c7-2c40-4a31-84b2-bec599b321a0_ActionId">
    <vt:lpwstr>4cfda215-11a6-4418-9a11-1973744881f1</vt:lpwstr>
  </property>
  <property fmtid="{D5CDD505-2E9C-101B-9397-08002B2CF9AE}" pid="19" name="MSIP_Label_bc3dd1c7-2c40-4a31-84b2-bec599b321a0_ContentBits">
    <vt:lpwstr>0</vt:lpwstr>
  </property>
</Properties>
</file>