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EF49" w14:textId="7C8D2F4A" w:rsidR="00AE67F5" w:rsidRDefault="004C23D2">
      <w:pPr>
        <w:pStyle w:val="1SCEExhTitle"/>
        <w:rPr>
          <w:rFonts w:eastAsia="Times New Roman Bold" w:cs="Times New Roman Bold"/>
          <w:caps/>
          <w:color w:val="000000"/>
        </w:rPr>
      </w:pPr>
      <w:r>
        <w:t>ATTACHMENT 1</w:t>
      </w:r>
      <w:bookmarkStart w:id="0" w:name="IFOMESAPUT"/>
      <w:r>
        <w:rPr>
          <w:rFonts w:eastAsia="Times New Roman Bold" w:cs="Times New Roman Bold"/>
          <w:i/>
          <w:caps/>
          <w:color w:val="000000"/>
        </w:rPr>
        <w:br/>
      </w:r>
      <w:r>
        <w:rPr>
          <w:rFonts w:eastAsia="Times New Roman Bold" w:cs="Times New Roman Bold"/>
          <w:i/>
          <w:caps/>
          <w:color w:val="000000"/>
        </w:rPr>
        <w:br/>
      </w:r>
      <w:r>
        <w:rPr>
          <w:rFonts w:eastAsia="Times New Roman Bold" w:cs="Times New Roman Bold"/>
          <w:caps/>
          <w:color w:val="000000"/>
        </w:rPr>
        <w:t>Additional Provisions</w:t>
      </w:r>
    </w:p>
    <w:p w14:paraId="687EEF4A" w14:textId="2DE67786" w:rsidR="00AE67F5" w:rsidRDefault="004C23D2">
      <w:pPr>
        <w:spacing w:before="240" w:after="360"/>
        <w:rPr>
          <w:rStyle w:val="0SCEContractInstructions"/>
        </w:rPr>
      </w:pPr>
      <w:r>
        <w:rPr>
          <w:rStyle w:val="0SCEContractInstructions"/>
        </w:rPr>
        <w:t>{SCE Note: Applicable to IFOM-ES RA Only</w:t>
      </w:r>
      <w:r w:rsidR="00BD2007">
        <w:rPr>
          <w:rStyle w:val="0SCEContractInstructions"/>
        </w:rPr>
        <w:t xml:space="preserve"> </w:t>
      </w:r>
      <w:r w:rsidR="00270D5A">
        <w:rPr>
          <w:rStyle w:val="0SCEContractInstructions"/>
        </w:rPr>
        <w:t>and IFOM-ES RA Only – Energy Payment</w:t>
      </w:r>
      <w:r>
        <w:rPr>
          <w:rStyle w:val="0SCEContractInstructions"/>
        </w:rPr>
        <w:t>}</w:t>
      </w:r>
    </w:p>
    <w:p w14:paraId="687EEF4B" w14:textId="77777777" w:rsidR="00AE67F5" w:rsidRDefault="004C23D2" w:rsidP="00230748">
      <w:pPr>
        <w:pStyle w:val="0SCEMainLevel1-Article"/>
      </w:pPr>
      <w:bookmarkStart w:id="1" w:name="_Toc522185609"/>
      <w:bookmarkEnd w:id="0"/>
      <w:r>
        <w:t>PURCHASE AND SALE OF PRODUCT</w:t>
      </w:r>
      <w:bookmarkEnd w:id="1"/>
    </w:p>
    <w:p w14:paraId="687EEF4C" w14:textId="77777777" w:rsidR="00AE67F5" w:rsidRDefault="004C23D2" w:rsidP="00CC4180">
      <w:pPr>
        <w:pStyle w:val="0SCEMainLevel2-101102201"/>
        <w:keepNext w:val="0"/>
        <w:numPr>
          <w:ilvl w:val="1"/>
          <w:numId w:val="31"/>
        </w:numPr>
      </w:pPr>
      <w:bookmarkStart w:id="2" w:name="_Toc507582093"/>
      <w:bookmarkStart w:id="3" w:name="_Toc522185610"/>
      <w:r w:rsidRPr="00CC4180">
        <w:rPr>
          <w:u w:val="single"/>
        </w:rPr>
        <w:t>Product</w:t>
      </w:r>
      <w:r w:rsidRPr="00CC4180">
        <w:t>.</w:t>
      </w:r>
    </w:p>
    <w:p w14:paraId="687EEF4D" w14:textId="069C5C4A" w:rsidR="00AE67F5" w:rsidRDefault="004C23D2">
      <w:pPr>
        <w:pStyle w:val="0SCEMainLevel3-abc"/>
        <w:keepNext w:val="0"/>
      </w:pPr>
      <w:r>
        <w:t xml:space="preserve">The </w:t>
      </w:r>
      <w:r w:rsidR="003F62A1">
        <w:t>“</w:t>
      </w:r>
      <w:r>
        <w:rPr>
          <w:u w:val="single"/>
        </w:rPr>
        <w:t>Product</w:t>
      </w:r>
      <w:r w:rsidR="003F62A1">
        <w:t>”</w:t>
      </w:r>
      <w:r>
        <w:t xml:space="preserve"> consists of any and all Capacity Attributes</w:t>
      </w:r>
      <w:r w:rsidR="00AD0B96">
        <w:t xml:space="preserve"> </w:t>
      </w:r>
      <w:r>
        <w:t>generated by, associated with or attributable to the Project</w:t>
      </w:r>
      <w:r w:rsidR="00771401">
        <w:t>[,]</w:t>
      </w:r>
      <w:r w:rsidR="00FD0DF8">
        <w:t xml:space="preserve"> </w:t>
      </w:r>
      <w:r w:rsidR="00AD0B96" w:rsidRPr="003C5768">
        <w:rPr>
          <w:highlight w:val="yellow"/>
        </w:rPr>
        <w:t>[</w:t>
      </w:r>
      <w:r w:rsidR="00FD0DF8" w:rsidRPr="003C5768">
        <w:rPr>
          <w:highlight w:val="yellow"/>
        </w:rPr>
        <w:t>and the Energy Benefit</w:t>
      </w:r>
      <w:r w:rsidR="00AD0B96" w:rsidRPr="003C5768">
        <w:rPr>
          <w:highlight w:val="yellow"/>
        </w:rPr>
        <w:t>]</w:t>
      </w:r>
      <w:r w:rsidR="008210BC">
        <w:t>.</w:t>
      </w:r>
      <w:r>
        <w:rPr>
          <w:rStyle w:val="0SCEContractInstructions"/>
        </w:rPr>
        <w:t xml:space="preserve">{SCE Note: </w:t>
      </w:r>
      <w:r w:rsidR="00317912">
        <w:rPr>
          <w:rStyle w:val="0SCEContractInstructions"/>
        </w:rPr>
        <w:t xml:space="preserve">yellow highlighted </w:t>
      </w:r>
      <w:r w:rsidR="00455CB0" w:rsidRPr="003862F6">
        <w:rPr>
          <w:rStyle w:val="0SCEContractInstructions"/>
        </w:rPr>
        <w:t xml:space="preserve">bracketed </w:t>
      </w:r>
      <w:r w:rsidR="00455CB0">
        <w:rPr>
          <w:rStyle w:val="0SCEContractInstructions"/>
        </w:rPr>
        <w:t xml:space="preserve">language </w:t>
      </w:r>
      <w:r w:rsidR="00993964">
        <w:rPr>
          <w:rStyle w:val="0SCEContractInstructions"/>
        </w:rPr>
        <w:t>for</w:t>
      </w:r>
      <w:r w:rsidR="00455CB0">
        <w:rPr>
          <w:rStyle w:val="0SCEContractInstructions"/>
        </w:rPr>
        <w:t xml:space="preserve"> R</w:t>
      </w:r>
      <w:r w:rsidR="00455CB0" w:rsidRPr="003862F6">
        <w:rPr>
          <w:rStyle w:val="0SCEContractInstructions"/>
        </w:rPr>
        <w:t>A</w:t>
      </w:r>
      <w:r w:rsidR="00013E03">
        <w:rPr>
          <w:rStyle w:val="0SCEContractInstructions"/>
        </w:rPr>
        <w:t xml:space="preserve"> Only</w:t>
      </w:r>
      <w:r w:rsidR="00455CB0" w:rsidRPr="003862F6">
        <w:rPr>
          <w:rStyle w:val="0SCEContractInstructions"/>
        </w:rPr>
        <w:t xml:space="preserve"> – Energy Payment</w:t>
      </w:r>
      <w:r w:rsidR="00993964">
        <w:rPr>
          <w:rStyle w:val="0SCEContractInstructions"/>
        </w:rPr>
        <w:t xml:space="preserve"> only</w:t>
      </w:r>
      <w:r w:rsidR="00455CB0">
        <w:rPr>
          <w:rStyle w:val="0SCEContractInstructions"/>
        </w:rPr>
        <w:t xml:space="preserve">, otherwise, delete; revise </w:t>
      </w:r>
      <w:r w:rsidR="003F62A1">
        <w:rPr>
          <w:rStyle w:val="0SCEContractInstructions"/>
        </w:rPr>
        <w:t>“</w:t>
      </w:r>
      <w:r w:rsidR="00455CB0">
        <w:rPr>
          <w:rStyle w:val="0SCEContractInstructions"/>
        </w:rPr>
        <w:t>,</w:t>
      </w:r>
      <w:r w:rsidR="003F62A1">
        <w:rPr>
          <w:rStyle w:val="0SCEContractInstructions"/>
        </w:rPr>
        <w:t>”</w:t>
      </w:r>
      <w:r w:rsidR="00455CB0">
        <w:rPr>
          <w:rStyle w:val="0SCEContractInstructions"/>
        </w:rPr>
        <w:t>as applicable</w:t>
      </w:r>
      <w:r w:rsidR="00BC34D6">
        <w:rPr>
          <w:rStyle w:val="0SCEContractInstructions"/>
        </w:rPr>
        <w:t>}</w:t>
      </w:r>
    </w:p>
    <w:p w14:paraId="687EEF4E" w14:textId="77777777" w:rsidR="00AE67F5" w:rsidRDefault="004C23D2">
      <w:pPr>
        <w:pStyle w:val="0SCEMainLevel2Underlined"/>
        <w:keepNext w:val="0"/>
      </w:pPr>
      <w:r>
        <w:t>Project</w:t>
      </w:r>
      <w:r>
        <w:rPr>
          <w:i/>
          <w:iCs/>
          <w:u w:val="none"/>
        </w:rPr>
        <w:t>.</w:t>
      </w:r>
      <w:bookmarkEnd w:id="2"/>
      <w:bookmarkEnd w:id="3"/>
    </w:p>
    <w:p w14:paraId="687EEF4F" w14:textId="6BE5AF08" w:rsidR="00AE67F5" w:rsidRDefault="004C23D2">
      <w:pPr>
        <w:pStyle w:val="0SCEMainLevel2-Paragraph"/>
      </w:pPr>
      <w:r>
        <w:t xml:space="preserve">The </w:t>
      </w:r>
      <w:r w:rsidR="003F62A1">
        <w:t>“</w:t>
      </w:r>
      <w:r>
        <w:rPr>
          <w:u w:val="single"/>
        </w:rPr>
        <w:t>Project</w:t>
      </w:r>
      <w:r w:rsidR="003F62A1">
        <w:t>”</w:t>
      </w:r>
      <w:r>
        <w:t xml:space="preserve"> consists of the Storage Unit, all apparatus installed between the Storage Unit and the Interconnection Point on the T&amp;D Provider’s electrical system, other participating transmission owner’s system, or the CAISO Controlled Grid, including connection, tie-line, transformation, switching, metering, communications, control, and safety equipment, such as equipment required to protect (x) the T&amp;D Provider’s electric system (or other participating transmission owner’s system to which the T&amp;D Provider’s electric system is connected, including the CAISO Controlled Grid) and SCE’s customers from faults occurring at the Storage Unit, and (y) the Storage Unit from faults occurring on the T&amp;D Provider’s electric system or on other participating transmission owner’s system to which the T&amp;D Provider’s electric system is connected (owned by Seller or Seller’s Affiliate) up to the Interconnection Point, Prevention Equipment, and Protective Apparatus, together with all materials, equipment, systems, structures, features and improvements necessary to store, charge and discharge energy at the facility, excluding the Site, land rights and interests in land, as more fully described in </w:t>
      </w:r>
      <w:r>
        <w:rPr>
          <w:u w:val="single"/>
        </w:rPr>
        <w:t>Attachment 2</w:t>
      </w:r>
      <w:r>
        <w:t xml:space="preserve">. </w:t>
      </w:r>
      <w:r>
        <w:rPr>
          <w:rStyle w:val="0SCEContractInstructions"/>
        </w:rPr>
        <w:t>{SCE Note: may require additional description in addition to Attachment 2}</w:t>
      </w:r>
    </w:p>
    <w:p w14:paraId="687EEF50" w14:textId="77777777" w:rsidR="00AE67F5" w:rsidRDefault="004C23D2">
      <w:pPr>
        <w:pStyle w:val="0SCEMainLevel3-abc"/>
        <w:keepNext w:val="0"/>
      </w:pPr>
      <w:r>
        <w:rPr>
          <w:u w:val="single"/>
        </w:rPr>
        <w:t>Project Name</w:t>
      </w:r>
      <w:r>
        <w:t xml:space="preserve">. </w:t>
      </w:r>
      <w:r>
        <w:rPr>
          <w:rStyle w:val="0SCEContractInput"/>
        </w:rPr>
        <w:t>[Name]</w:t>
      </w:r>
      <w:r>
        <w:t>.</w:t>
      </w:r>
    </w:p>
    <w:p w14:paraId="687EEF51" w14:textId="77777777" w:rsidR="00AE67F5" w:rsidRDefault="004C23D2">
      <w:pPr>
        <w:pStyle w:val="0SCEMainLevel3-abc"/>
        <w:keepNext w:val="0"/>
      </w:pPr>
      <w:r>
        <w:rPr>
          <w:bCs/>
          <w:u w:val="single"/>
        </w:rPr>
        <w:t>Location of Project</w:t>
      </w:r>
      <w:r>
        <w:rPr>
          <w:bCs/>
        </w:rPr>
        <w:t xml:space="preserve">. </w:t>
      </w:r>
      <w:r>
        <w:rPr>
          <w:rStyle w:val="0SCEContractInput"/>
        </w:rPr>
        <w:t>[Project Address]</w:t>
      </w:r>
      <w:r>
        <w:t xml:space="preserve">, as further described in </w:t>
      </w:r>
      <w:r>
        <w:rPr>
          <w:u w:val="single"/>
        </w:rPr>
        <w:t>Attachment 2</w:t>
      </w:r>
      <w:r>
        <w:t>.</w:t>
      </w:r>
    </w:p>
    <w:p w14:paraId="687EEF52" w14:textId="77777777" w:rsidR="00AE67F5" w:rsidRDefault="004C23D2">
      <w:pPr>
        <w:pStyle w:val="0SCEMainLevel3-abc"/>
        <w:keepNext w:val="0"/>
      </w:pPr>
      <w:r>
        <w:rPr>
          <w:u w:val="single"/>
        </w:rPr>
        <w:t>Delivery Point</w:t>
      </w:r>
      <w:r>
        <w:t xml:space="preserve">. The Delivery Point shall be at the point of interconnection with the CAISO Controlled Grid, </w:t>
      </w:r>
      <w:r>
        <w:rPr>
          <w:rStyle w:val="0SCEContractInput"/>
        </w:rPr>
        <w:t>[insert name or location]</w:t>
      </w:r>
      <w:r>
        <w:rPr>
          <w:i/>
          <w:iCs/>
          <w:color w:val="0000FF"/>
          <w:lang w:val="x-none" w:eastAsia="x-none"/>
        </w:rPr>
        <w:t xml:space="preserve"> </w:t>
      </w:r>
      <w:r>
        <w:rPr>
          <w:rStyle w:val="0SCEContractInstructions"/>
        </w:rPr>
        <w:t>{SCE Note: Placeholder for identifying location on CAISO Controlled Grid}</w:t>
      </w:r>
      <w:r>
        <w:rPr>
          <w:i/>
        </w:rPr>
        <w:t xml:space="preserve">, </w:t>
      </w:r>
      <w:r>
        <w:t xml:space="preserve">as specified in </w:t>
      </w:r>
      <w:r>
        <w:rPr>
          <w:u w:val="single"/>
        </w:rPr>
        <w:t>Attachment 2</w:t>
      </w:r>
      <w:r>
        <w:t>.</w:t>
      </w:r>
    </w:p>
    <w:p w14:paraId="687EEF53" w14:textId="77777777" w:rsidR="00AE67F5" w:rsidRDefault="004C23D2">
      <w:pPr>
        <w:pStyle w:val="0SCEMainLevel3-abc"/>
        <w:keepNext w:val="0"/>
      </w:pPr>
      <w:r>
        <w:rPr>
          <w:u w:val="single"/>
        </w:rPr>
        <w:t>Interconnection Point</w:t>
      </w:r>
      <w:r>
        <w:t xml:space="preserve">. The Interconnection Point is </w:t>
      </w:r>
      <w:r>
        <w:rPr>
          <w:rStyle w:val="0SCEContractInput"/>
        </w:rPr>
        <w:t>[insert name and location]</w:t>
      </w:r>
      <w:r>
        <w:t xml:space="preserve">, as specified in </w:t>
      </w:r>
      <w:r>
        <w:rPr>
          <w:u w:val="single"/>
        </w:rPr>
        <w:t>Attachment 2</w:t>
      </w:r>
      <w:r>
        <w:t>.</w:t>
      </w:r>
    </w:p>
    <w:p w14:paraId="687EEF54" w14:textId="77777777" w:rsidR="00AE67F5" w:rsidRDefault="004C23D2">
      <w:pPr>
        <w:pStyle w:val="0SCEMainLevel3-abc"/>
        <w:keepNext w:val="0"/>
      </w:pPr>
      <w:r>
        <w:rPr>
          <w:u w:val="single"/>
        </w:rPr>
        <w:t>Interconnection Queue Position</w:t>
      </w:r>
      <w:r>
        <w:t xml:space="preserve">. </w:t>
      </w:r>
      <w:r>
        <w:rPr>
          <w:rStyle w:val="0SCEContractInput"/>
        </w:rPr>
        <w:t>[Number(s) to be inserted]</w:t>
      </w:r>
      <w:r>
        <w:t xml:space="preserve">. </w:t>
      </w:r>
    </w:p>
    <w:p w14:paraId="687EEF55" w14:textId="77777777" w:rsidR="00AE67F5" w:rsidRDefault="004C23D2">
      <w:pPr>
        <w:pStyle w:val="0SCEMainLevel3-abc"/>
        <w:keepNext w:val="0"/>
      </w:pPr>
      <w:r>
        <w:rPr>
          <w:u w:val="single"/>
        </w:rPr>
        <w:lastRenderedPageBreak/>
        <w:t>Intentionally Omitted</w:t>
      </w:r>
      <w:r>
        <w:t>.</w:t>
      </w:r>
    </w:p>
    <w:p w14:paraId="687EEF56" w14:textId="77777777" w:rsidR="00AE67F5" w:rsidRDefault="004C23D2">
      <w:pPr>
        <w:pStyle w:val="0SCEMainLevel3-abc"/>
        <w:keepNext w:val="0"/>
      </w:pPr>
      <w:r>
        <w:rPr>
          <w:u w:val="single"/>
        </w:rPr>
        <w:t>Intentionally Omitted</w:t>
      </w:r>
      <w:r>
        <w:t>.</w:t>
      </w:r>
    </w:p>
    <w:p w14:paraId="687EEF57" w14:textId="77777777" w:rsidR="00AE67F5" w:rsidRDefault="004C23D2">
      <w:pPr>
        <w:pStyle w:val="0SCEMainLevel3-abc"/>
        <w:keepNext w:val="0"/>
      </w:pPr>
      <w:r>
        <w:rPr>
          <w:u w:val="single"/>
        </w:rPr>
        <w:t>Local Capacity Area</w:t>
      </w:r>
      <w:r>
        <w:t xml:space="preserve">. </w:t>
      </w:r>
      <w:r>
        <w:rPr>
          <w:rStyle w:val="0SCEContractInput"/>
        </w:rPr>
        <w:t>[examples: CAISO System, Big Creek-Ventura, LA Basin, etc.]</w:t>
      </w:r>
      <w:r>
        <w:t>.</w:t>
      </w:r>
    </w:p>
    <w:p w14:paraId="687EEF58" w14:textId="44289298" w:rsidR="00AE67F5" w:rsidRDefault="004C23D2">
      <w:pPr>
        <w:pStyle w:val="0SCEMainLevel3-abc"/>
        <w:keepNext w:val="0"/>
      </w:pPr>
      <w:r>
        <w:rPr>
          <w:u w:val="single"/>
        </w:rPr>
        <w:t>Station Use</w:t>
      </w:r>
      <w:r>
        <w:t>. The Project will not serve Station Use and Seller shall be responsible for all costs related to Station Use.</w:t>
      </w:r>
    </w:p>
    <w:p w14:paraId="687EEF59" w14:textId="77777777" w:rsidR="00AE67F5" w:rsidRDefault="004C23D2">
      <w:pPr>
        <w:pStyle w:val="0SCEMainLevel3-abc"/>
        <w:keepNext w:val="0"/>
      </w:pPr>
      <w:r>
        <w:rPr>
          <w:u w:val="single"/>
        </w:rPr>
        <w:t>Site Location and Control</w:t>
      </w:r>
      <w:r>
        <w:t>.</w:t>
      </w:r>
    </w:p>
    <w:p w14:paraId="687EEF5A" w14:textId="77777777" w:rsidR="00AE67F5" w:rsidRDefault="004C23D2">
      <w:pPr>
        <w:pStyle w:val="0SCEMainLevel4-iiiiii"/>
        <w:keepNext w:val="0"/>
      </w:pPr>
      <w:r>
        <w:t xml:space="preserve">This Agreement is specific to the Site set forth in </w:t>
      </w:r>
      <w:r>
        <w:rPr>
          <w:u w:val="single"/>
        </w:rPr>
        <w:t>Section 1.02(b)</w:t>
      </w:r>
      <w:r>
        <w:t xml:space="preserve"> of this </w:t>
      </w:r>
      <w:r>
        <w:rPr>
          <w:u w:val="single"/>
        </w:rPr>
        <w:t>Attachment 1</w:t>
      </w:r>
      <w:r>
        <w:t>. Seller may change the location of the Site only upon SCE’s prior written consent, which consent is in SCE’s sole discretion.</w:t>
      </w:r>
    </w:p>
    <w:p w14:paraId="687EEF5B" w14:textId="77777777" w:rsidR="00AE67F5" w:rsidRDefault="004C23D2">
      <w:pPr>
        <w:pStyle w:val="0SCEMainLevel4-iiiiii"/>
        <w:keepNext w:val="0"/>
      </w:pPr>
      <w:r>
        <w:t>Seller shall have Site Control from the Effective Date continuing throughout the Term.</w:t>
      </w:r>
    </w:p>
    <w:p w14:paraId="687EEF5C" w14:textId="77777777" w:rsidR="00AE67F5" w:rsidRDefault="004C23D2">
      <w:pPr>
        <w:pStyle w:val="0SCEMainLevel4-iiiiii"/>
        <w:keepNext w:val="0"/>
      </w:pPr>
      <w:r>
        <w:t>Seller shall provide SCE with prompt Notice of any change in the status of Seller’s Site Control.</w:t>
      </w:r>
    </w:p>
    <w:p w14:paraId="687EEF5D" w14:textId="638C98D9" w:rsidR="00AE67F5" w:rsidRDefault="004437D7">
      <w:pPr>
        <w:pStyle w:val="0SCEMainLevel2Underlined"/>
        <w:keepNext w:val="0"/>
      </w:pPr>
      <w:bookmarkStart w:id="4" w:name="_Toc522185611"/>
      <w:r>
        <w:t>Com</w:t>
      </w:r>
      <w:r w:rsidR="007E49E8">
        <w:t>m</w:t>
      </w:r>
      <w:r>
        <w:t xml:space="preserve">itted </w:t>
      </w:r>
      <w:r w:rsidR="004C23D2">
        <w:t>Amount</w:t>
      </w:r>
      <w:r w:rsidR="004C23D2">
        <w:rPr>
          <w:u w:val="none"/>
        </w:rPr>
        <w:t>.</w:t>
      </w:r>
      <w:bookmarkEnd w:id="4"/>
    </w:p>
    <w:p w14:paraId="687EEF5E" w14:textId="3B482E48" w:rsidR="00AE67F5" w:rsidRDefault="00637CA8">
      <w:pPr>
        <w:pStyle w:val="0SCEMainLevel2-Paragraph"/>
      </w:pPr>
      <w:r>
        <w:t xml:space="preserve">Seller </w:t>
      </w:r>
      <w:r w:rsidR="00AF688C">
        <w:t>shall construct and install the Project such that the Project can provide</w:t>
      </w:r>
      <w:r w:rsidR="004C23D2">
        <w:t xml:space="preserve"> the </w:t>
      </w:r>
      <w:bookmarkStart w:id="5" w:name="_Hlk100896854"/>
      <w:r w:rsidR="004C23D2">
        <w:t>Contract Capacity, Charging Capacity, Discharging Capacity, Storage Energy Capacity, RA Generic Capacity, and RA Flexible Capacity</w:t>
      </w:r>
      <w:r w:rsidR="00776C71">
        <w:t xml:space="preserve"> (collectively referred to as the </w:t>
      </w:r>
      <w:r w:rsidR="003F62A1">
        <w:t>“</w:t>
      </w:r>
      <w:r w:rsidR="00776C71" w:rsidRPr="00100F30">
        <w:rPr>
          <w:u w:val="single"/>
        </w:rPr>
        <w:t>Committed Amount</w:t>
      </w:r>
      <w:r w:rsidR="003F62A1">
        <w:t>”</w:t>
      </w:r>
      <w:r w:rsidR="00776C71">
        <w:t>)</w:t>
      </w:r>
      <w:r w:rsidR="004C23D2">
        <w:t>.</w:t>
      </w:r>
      <w:bookmarkEnd w:id="5"/>
      <w:r w:rsidR="004C23D2">
        <w:t xml:space="preserve"> The Expected Contract Capacity, Expected Charging Capacity, Expected Discharging Capacity, Expected Storage Energy Capacity, Expected RA Generic Capacity, and Expected RA Flexible Capacity are each provided in </w:t>
      </w:r>
      <w:r w:rsidR="004C23D2">
        <w:rPr>
          <w:u w:val="single"/>
        </w:rPr>
        <w:t>Attachment</w:t>
      </w:r>
      <w:r w:rsidR="00100F30">
        <w:rPr>
          <w:u w:val="single"/>
        </w:rPr>
        <w:t> </w:t>
      </w:r>
      <w:r w:rsidR="004C23D2">
        <w:rPr>
          <w:u w:val="single"/>
        </w:rPr>
        <w:t>3</w:t>
      </w:r>
      <w:r w:rsidR="004C23D2">
        <w:t>.</w:t>
      </w:r>
    </w:p>
    <w:p w14:paraId="687EEF5F" w14:textId="6E04AD73" w:rsidR="00AE67F5" w:rsidRDefault="00723AF0">
      <w:pPr>
        <w:pStyle w:val="0SCEMainLevel3-abc"/>
      </w:pPr>
      <w:bookmarkStart w:id="6" w:name="_Hlk100897553"/>
      <w:bookmarkStart w:id="7" w:name="_Hlk97721921"/>
      <w:r>
        <w:rPr>
          <w:u w:val="single"/>
        </w:rPr>
        <w:t>[</w:t>
      </w:r>
      <w:r w:rsidR="004C23D2">
        <w:rPr>
          <w:u w:val="single"/>
        </w:rPr>
        <w:t>Failure to Demonstrate the Expected Contract Capacity</w:t>
      </w:r>
      <w:r w:rsidR="004C23D2">
        <w:t>.</w:t>
      </w:r>
    </w:p>
    <w:p w14:paraId="687EEF60" w14:textId="57933CA6" w:rsidR="00AE67F5" w:rsidRDefault="004C23D2">
      <w:pPr>
        <w:pStyle w:val="0SCEMainLevel3-Paragraph"/>
      </w:pPr>
      <w:r>
        <w:t xml:space="preserve">If Seller has otherwise complied with its obligations under this Agreement, including satisfying the criteria set forth in </w:t>
      </w:r>
      <w:r>
        <w:rPr>
          <w:u w:val="single"/>
        </w:rPr>
        <w:t>Section 2.04</w:t>
      </w:r>
      <w:r>
        <w:t xml:space="preserve"> of this </w:t>
      </w:r>
      <w:r>
        <w:rPr>
          <w:u w:val="single"/>
        </w:rPr>
        <w:t>Attachment 1</w:t>
      </w:r>
      <w:r>
        <w:t xml:space="preserve">, but the Initial Commercial Operation Test indicates that the Demonstrated Contract Capacity is less than one hundred percent (100%) of the Expected Contract Capacity and is greater than or equal to </w:t>
      </w:r>
      <w:r w:rsidR="009268AB">
        <w:t>ninety</w:t>
      </w:r>
      <w:r>
        <w:t xml:space="preserve"> percent (</w:t>
      </w:r>
      <w:r w:rsidR="009268AB">
        <w:t>90</w:t>
      </w:r>
      <w:r>
        <w:t>%) of the Expected Contract Capacity, then, prior to the Initial Delivery Date (and as a condition to its occurrence):</w:t>
      </w:r>
      <w:bookmarkEnd w:id="6"/>
    </w:p>
    <w:p w14:paraId="3847B7C0" w14:textId="7BD745C5" w:rsidR="00D02B8F" w:rsidRDefault="004C23D2" w:rsidP="00723AF0">
      <w:pPr>
        <w:pStyle w:val="0SCEMainLevel3-abc"/>
        <w:numPr>
          <w:ilvl w:val="0"/>
          <w:numId w:val="0"/>
        </w:numPr>
        <w:ind w:left="1440"/>
      </w:pPr>
      <w:bookmarkStart w:id="8" w:name="_Hlk100897595"/>
      <w:bookmarkEnd w:id="7"/>
      <w:r>
        <w:t xml:space="preserve">Seller shall pay SCE an amount equal to the product of </w:t>
      </w:r>
      <w:r>
        <w:rPr>
          <w:rStyle w:val="0SCEContractInput"/>
        </w:rPr>
        <w:t>[Dollar amount text]</w:t>
      </w:r>
      <w:r>
        <w:t xml:space="preserve"> dollars </w:t>
      </w:r>
      <w:r>
        <w:rPr>
          <w:iCs/>
        </w:rPr>
        <w:t>($</w:t>
      </w:r>
      <w:r>
        <w:rPr>
          <w:rStyle w:val="0SCEContractInput"/>
        </w:rPr>
        <w:t>[Number]</w:t>
      </w:r>
      <w:r>
        <w:rPr>
          <w:iCs/>
        </w:rPr>
        <w:t xml:space="preserve">) </w:t>
      </w:r>
      <w:r>
        <w:rPr>
          <w:rStyle w:val="0SCEContractInstructions"/>
        </w:rPr>
        <w:t>{SCE Comment: amount to be provided by SCE}</w:t>
      </w:r>
      <w:r>
        <w:rPr>
          <w:color w:val="0000FF"/>
        </w:rPr>
        <w:t xml:space="preserve"> </w:t>
      </w:r>
      <w:r>
        <w:t xml:space="preserve">per kW and the difference (in </w:t>
      </w:r>
      <w:proofErr w:type="spellStart"/>
      <w:r>
        <w:t>kWs</w:t>
      </w:r>
      <w:proofErr w:type="spellEnd"/>
      <w:r>
        <w:t>) between the Expected Contract Capacity and the Demonstrated Contract Capacity; provided that, with SCE’s consent, Seller may elect to apply its Development Security toward this payment.</w:t>
      </w:r>
      <w:bookmarkEnd w:id="8"/>
      <w:r w:rsidR="00D02B8F">
        <w:t>]</w:t>
      </w:r>
      <w:r w:rsidR="00D02B8F" w:rsidRPr="00D02B8F">
        <w:t xml:space="preserve"> </w:t>
      </w:r>
      <w:r w:rsidR="00D02B8F" w:rsidRPr="00D02B8F">
        <w:rPr>
          <w:rStyle w:val="0SCEContractInstructions"/>
        </w:rPr>
        <w:t>{SCE Note:</w:t>
      </w:r>
      <w:r w:rsidR="004E6BB4">
        <w:rPr>
          <w:rStyle w:val="0SCEContractInstructions"/>
        </w:rPr>
        <w:t xml:space="preserve"> </w:t>
      </w:r>
      <w:r w:rsidR="004E6BB4">
        <w:rPr>
          <w:rStyle w:val="0SCEContractInstructions"/>
        </w:rPr>
        <w:lastRenderedPageBreak/>
        <w:t xml:space="preserve">bracketed language applicable to RA Only </w:t>
      </w:r>
      <w:r w:rsidR="00013E03">
        <w:rPr>
          <w:rStyle w:val="0SCEContractInstructions"/>
        </w:rPr>
        <w:t>and RA</w:t>
      </w:r>
      <w:r w:rsidR="008E42D2">
        <w:rPr>
          <w:rStyle w:val="0SCEContractInstructions"/>
        </w:rPr>
        <w:t xml:space="preserve"> Only </w:t>
      </w:r>
      <w:r w:rsidR="00013E03">
        <w:rPr>
          <w:rStyle w:val="0SCEContractInstructions"/>
        </w:rPr>
        <w:t xml:space="preserve">– Energy Payment </w:t>
      </w:r>
      <w:r w:rsidR="00C60472">
        <w:rPr>
          <w:rStyle w:val="0SCEContractInstructions"/>
        </w:rPr>
        <w:t xml:space="preserve">Projects </w:t>
      </w:r>
      <w:r w:rsidR="004E6BB4">
        <w:rPr>
          <w:rStyle w:val="0SCEContractInstructions"/>
        </w:rPr>
        <w:t>that are not provid</w:t>
      </w:r>
      <w:r w:rsidR="00E816DA">
        <w:rPr>
          <w:rStyle w:val="0SCEContractInstructions"/>
        </w:rPr>
        <w:t>ing</w:t>
      </w:r>
      <w:r w:rsidR="004E6BB4">
        <w:rPr>
          <w:rStyle w:val="0SCEContractInstructions"/>
        </w:rPr>
        <w:t xml:space="preserve"> long-duration energy storage </w:t>
      </w:r>
      <w:r w:rsidR="003A6B8E">
        <w:rPr>
          <w:rStyle w:val="0SCEContractInstructions"/>
        </w:rPr>
        <w:t>a</w:t>
      </w:r>
      <w:r w:rsidR="004E6BB4">
        <w:rPr>
          <w:rStyle w:val="0SCEContractInstructions"/>
        </w:rPr>
        <w:t>ttributes</w:t>
      </w:r>
      <w:r w:rsidR="00D02B8F" w:rsidRPr="00D02B8F">
        <w:rPr>
          <w:rStyle w:val="0SCEContractInstructions"/>
        </w:rPr>
        <w:t>}</w:t>
      </w:r>
    </w:p>
    <w:p w14:paraId="79917397" w14:textId="020E6DCD" w:rsidR="00723AF0" w:rsidRPr="00C60472" w:rsidRDefault="00D02B8F" w:rsidP="00723AF0">
      <w:pPr>
        <w:pStyle w:val="0SCEMainLevel3-abc"/>
        <w:numPr>
          <w:ilvl w:val="0"/>
          <w:numId w:val="0"/>
        </w:numPr>
        <w:ind w:left="1440"/>
        <w:rPr>
          <w:color w:val="538135" w:themeColor="accent6" w:themeShade="BF"/>
        </w:rPr>
      </w:pPr>
      <w:r w:rsidRPr="00C60472">
        <w:rPr>
          <w:color w:val="538135" w:themeColor="accent6" w:themeShade="BF"/>
          <w:u w:val="single"/>
        </w:rPr>
        <w:t>[</w:t>
      </w:r>
      <w:r w:rsidR="00723AF0" w:rsidRPr="00C60472">
        <w:rPr>
          <w:color w:val="538135" w:themeColor="accent6" w:themeShade="BF"/>
          <w:u w:val="single"/>
        </w:rPr>
        <w:t>Failure to Demonstrate the Expected Contract Capacity and the Expected Storage Energy Capacity</w:t>
      </w:r>
      <w:r w:rsidR="00723AF0" w:rsidRPr="00C60472">
        <w:rPr>
          <w:color w:val="538135" w:themeColor="accent6" w:themeShade="BF"/>
        </w:rPr>
        <w:t>.</w:t>
      </w:r>
    </w:p>
    <w:p w14:paraId="5C0C5F4A" w14:textId="565244D8" w:rsidR="00723AF0" w:rsidRPr="00C60472" w:rsidRDefault="00723AF0" w:rsidP="00723AF0">
      <w:pPr>
        <w:pStyle w:val="0SCEMainLevel3-Paragraph"/>
        <w:rPr>
          <w:color w:val="538135" w:themeColor="accent6" w:themeShade="BF"/>
        </w:rPr>
      </w:pPr>
      <w:r w:rsidRPr="00C60472">
        <w:rPr>
          <w:color w:val="538135" w:themeColor="accent6" w:themeShade="BF"/>
        </w:rPr>
        <w:t xml:space="preserve">If Seller has otherwise complied with its obligations under this Agreement, including satisfying the criteria set forth in </w:t>
      </w:r>
      <w:r w:rsidRPr="00C60472">
        <w:rPr>
          <w:color w:val="538135" w:themeColor="accent6" w:themeShade="BF"/>
          <w:u w:val="single"/>
        </w:rPr>
        <w:t>Section 2.04</w:t>
      </w:r>
      <w:r w:rsidRPr="00C60472">
        <w:rPr>
          <w:color w:val="538135" w:themeColor="accent6" w:themeShade="BF"/>
        </w:rPr>
        <w:t xml:space="preserve"> of this </w:t>
      </w:r>
      <w:r w:rsidRPr="00C60472">
        <w:rPr>
          <w:color w:val="538135" w:themeColor="accent6" w:themeShade="BF"/>
          <w:u w:val="single"/>
        </w:rPr>
        <w:t>Attachment 1</w:t>
      </w:r>
      <w:r w:rsidRPr="00C60472">
        <w:rPr>
          <w:color w:val="538135" w:themeColor="accent6" w:themeShade="BF"/>
        </w:rPr>
        <w:t xml:space="preserve">, but the Initial Commercial Operation Test indicates that (1) the Demonstrated Contract Capacity is less than one hundred percent (100%) of the Expected Contract Capacity and is greater than or equal to </w:t>
      </w:r>
      <w:r w:rsidR="00431008">
        <w:rPr>
          <w:color w:val="538135" w:themeColor="accent6" w:themeShade="BF"/>
        </w:rPr>
        <w:t xml:space="preserve">ninety </w:t>
      </w:r>
      <w:r w:rsidRPr="00C60472">
        <w:rPr>
          <w:color w:val="538135" w:themeColor="accent6" w:themeShade="BF"/>
        </w:rPr>
        <w:t>percent (</w:t>
      </w:r>
      <w:r w:rsidR="00431008">
        <w:rPr>
          <w:color w:val="538135" w:themeColor="accent6" w:themeShade="BF"/>
        </w:rPr>
        <w:t>90</w:t>
      </w:r>
      <w:r w:rsidRPr="00C60472">
        <w:rPr>
          <w:color w:val="538135" w:themeColor="accent6" w:themeShade="BF"/>
        </w:rPr>
        <w:t xml:space="preserve">%) of the Expected Contract Capacity, or (2) the Demonstrated Storage Energy Capacity is less than one hundred percent (100%) of the Expected Storage Energy Capacity and is greater than or equal to </w:t>
      </w:r>
      <w:r w:rsidR="00240F9E">
        <w:rPr>
          <w:color w:val="538135" w:themeColor="accent6" w:themeShade="BF"/>
        </w:rPr>
        <w:t>ninety</w:t>
      </w:r>
      <w:r w:rsidRPr="00C60472">
        <w:rPr>
          <w:color w:val="538135" w:themeColor="accent6" w:themeShade="BF"/>
        </w:rPr>
        <w:t xml:space="preserve"> percent (</w:t>
      </w:r>
      <w:r w:rsidR="00240F9E">
        <w:rPr>
          <w:color w:val="538135" w:themeColor="accent6" w:themeShade="BF"/>
        </w:rPr>
        <w:t>90</w:t>
      </w:r>
      <w:r w:rsidRPr="00C60472">
        <w:rPr>
          <w:color w:val="538135" w:themeColor="accent6" w:themeShade="BF"/>
        </w:rPr>
        <w:t>%) of the Expected Storage Energy Capacity then, prior to the Initial Delivery Date (and as a condition to its occurrence)</w:t>
      </w:r>
      <w:r w:rsidR="00F7162B">
        <w:rPr>
          <w:color w:val="538135" w:themeColor="accent6" w:themeShade="BF"/>
        </w:rPr>
        <w:t>, Seller shall pay SCE</w:t>
      </w:r>
      <w:r w:rsidR="00622B2E">
        <w:rPr>
          <w:color w:val="538135" w:themeColor="accent6" w:themeShade="BF"/>
        </w:rPr>
        <w:t xml:space="preserve"> the </w:t>
      </w:r>
      <w:r w:rsidR="006E4A8F">
        <w:rPr>
          <w:color w:val="538135" w:themeColor="accent6" w:themeShade="BF"/>
        </w:rPr>
        <w:t>greater of (i) and (ii)</w:t>
      </w:r>
      <w:r w:rsidRPr="00C60472">
        <w:rPr>
          <w:color w:val="538135" w:themeColor="accent6" w:themeShade="BF"/>
        </w:rPr>
        <w:t>:</w:t>
      </w:r>
    </w:p>
    <w:p w14:paraId="61B08866" w14:textId="41ED02AE" w:rsidR="00723AF0" w:rsidRPr="00C60472" w:rsidRDefault="00723AF0" w:rsidP="00723AF0">
      <w:pPr>
        <w:pStyle w:val="0SCEMainLevel4-iiiiii"/>
        <w:rPr>
          <w:color w:val="538135" w:themeColor="accent6" w:themeShade="BF"/>
        </w:rPr>
      </w:pPr>
      <w:r w:rsidRPr="00C60472">
        <w:rPr>
          <w:color w:val="538135" w:themeColor="accent6" w:themeShade="BF"/>
        </w:rPr>
        <w:t xml:space="preserve">the product of </w:t>
      </w:r>
      <w:r>
        <w:rPr>
          <w:rStyle w:val="0SCEContractInput"/>
        </w:rPr>
        <w:t>[Dollar amount text]</w:t>
      </w:r>
      <w:r>
        <w:t xml:space="preserve"> </w:t>
      </w:r>
      <w:r w:rsidRPr="00C60472">
        <w:rPr>
          <w:color w:val="538135" w:themeColor="accent6" w:themeShade="BF"/>
        </w:rPr>
        <w:t xml:space="preserve">dollars </w:t>
      </w:r>
      <w:r w:rsidRPr="00C60472">
        <w:rPr>
          <w:iCs/>
          <w:color w:val="538135" w:themeColor="accent6" w:themeShade="BF"/>
        </w:rPr>
        <w:t>($</w:t>
      </w:r>
      <w:r>
        <w:rPr>
          <w:rStyle w:val="0SCEContractInput"/>
        </w:rPr>
        <w:t>[Number]</w:t>
      </w:r>
      <w:r w:rsidRPr="00C60472">
        <w:rPr>
          <w:iCs/>
          <w:color w:val="538135" w:themeColor="accent6" w:themeShade="BF"/>
        </w:rPr>
        <w:t>)</w:t>
      </w:r>
      <w:r>
        <w:rPr>
          <w:iCs/>
        </w:rPr>
        <w:t xml:space="preserve"> </w:t>
      </w:r>
      <w:r>
        <w:rPr>
          <w:rStyle w:val="0SCEContractInstructions"/>
        </w:rPr>
        <w:t>{SCE Comment: amount to be provided by SCE}</w:t>
      </w:r>
      <w:r>
        <w:rPr>
          <w:color w:val="0000FF"/>
        </w:rPr>
        <w:t xml:space="preserve"> </w:t>
      </w:r>
      <w:r w:rsidRPr="00C60472">
        <w:rPr>
          <w:color w:val="538135" w:themeColor="accent6" w:themeShade="BF"/>
        </w:rPr>
        <w:t xml:space="preserve">per kW and the </w:t>
      </w:r>
      <w:r w:rsidR="00DA5036">
        <w:rPr>
          <w:color w:val="538135" w:themeColor="accent6" w:themeShade="BF"/>
        </w:rPr>
        <w:t xml:space="preserve">result of the </w:t>
      </w:r>
      <w:r w:rsidRPr="00C60472">
        <w:rPr>
          <w:color w:val="538135" w:themeColor="accent6" w:themeShade="BF"/>
        </w:rPr>
        <w:t xml:space="preserve">difference (in </w:t>
      </w:r>
      <w:proofErr w:type="spellStart"/>
      <w:r w:rsidRPr="00C60472">
        <w:rPr>
          <w:color w:val="538135" w:themeColor="accent6" w:themeShade="BF"/>
        </w:rPr>
        <w:t>kWs</w:t>
      </w:r>
      <w:proofErr w:type="spellEnd"/>
      <w:r w:rsidRPr="00C60472">
        <w:rPr>
          <w:color w:val="538135" w:themeColor="accent6" w:themeShade="BF"/>
        </w:rPr>
        <w:t>) between the Expected Contract Capacity and the Demonstrated Contract Capacity; provided that, with SCE’s consent, Seller may elect to apply its Development Security toward this payment,</w:t>
      </w:r>
      <w:r w:rsidR="0092267C">
        <w:rPr>
          <w:color w:val="538135" w:themeColor="accent6" w:themeShade="BF"/>
        </w:rPr>
        <w:t xml:space="preserve"> and</w:t>
      </w:r>
    </w:p>
    <w:p w14:paraId="00E0B95B" w14:textId="3C8C9A3D" w:rsidR="00497DCF" w:rsidRPr="00497DCF" w:rsidRDefault="00723AF0" w:rsidP="00723AF0">
      <w:pPr>
        <w:pStyle w:val="0SCEMainLevel4-iiiiii"/>
      </w:pPr>
      <w:r w:rsidRPr="00C60472">
        <w:rPr>
          <w:color w:val="538135" w:themeColor="accent6" w:themeShade="BF"/>
        </w:rPr>
        <w:t xml:space="preserve">the product of </w:t>
      </w:r>
      <w:r>
        <w:rPr>
          <w:rStyle w:val="0SCEContractInput"/>
        </w:rPr>
        <w:t>[Dollar amount text]</w:t>
      </w:r>
      <w:r>
        <w:t xml:space="preserve"> </w:t>
      </w:r>
      <w:r w:rsidRPr="00C60472">
        <w:rPr>
          <w:color w:val="538135" w:themeColor="accent6" w:themeShade="BF"/>
        </w:rPr>
        <w:t xml:space="preserve">dollars </w:t>
      </w:r>
      <w:r w:rsidRPr="00C60472">
        <w:rPr>
          <w:iCs/>
          <w:color w:val="538135" w:themeColor="accent6" w:themeShade="BF"/>
        </w:rPr>
        <w:t>($</w:t>
      </w:r>
      <w:r>
        <w:rPr>
          <w:rStyle w:val="0SCEContractInput"/>
        </w:rPr>
        <w:t>[Number]</w:t>
      </w:r>
      <w:r w:rsidRPr="00C60472">
        <w:rPr>
          <w:iCs/>
          <w:color w:val="538135" w:themeColor="accent6" w:themeShade="BF"/>
        </w:rPr>
        <w:t xml:space="preserve">) </w:t>
      </w:r>
      <w:r>
        <w:rPr>
          <w:rStyle w:val="0SCEContractInstructions"/>
        </w:rPr>
        <w:t>{SCE Comment: amount to be provided by SCE}</w:t>
      </w:r>
      <w:r>
        <w:rPr>
          <w:color w:val="0000FF"/>
        </w:rPr>
        <w:t xml:space="preserve"> </w:t>
      </w:r>
      <w:r w:rsidRPr="00C60472">
        <w:rPr>
          <w:color w:val="538135" w:themeColor="accent6" w:themeShade="BF"/>
        </w:rPr>
        <w:t xml:space="preserve">per kW and the </w:t>
      </w:r>
      <w:r w:rsidR="00DA5036">
        <w:rPr>
          <w:color w:val="538135" w:themeColor="accent6" w:themeShade="BF"/>
        </w:rPr>
        <w:t xml:space="preserve">result of the </w:t>
      </w:r>
      <w:r w:rsidRPr="00C60472">
        <w:rPr>
          <w:color w:val="538135" w:themeColor="accent6" w:themeShade="BF"/>
        </w:rPr>
        <w:t xml:space="preserve">difference (in </w:t>
      </w:r>
      <w:proofErr w:type="spellStart"/>
      <w:r w:rsidRPr="00C60472">
        <w:rPr>
          <w:color w:val="538135" w:themeColor="accent6" w:themeShade="BF"/>
        </w:rPr>
        <w:t>kWs</w:t>
      </w:r>
      <w:proofErr w:type="spellEnd"/>
      <w:r w:rsidRPr="00C60472">
        <w:rPr>
          <w:color w:val="538135" w:themeColor="accent6" w:themeShade="BF"/>
        </w:rPr>
        <w:t>) between the Expected Storage Energy Capacity and the Demonstrated Storage Energy Capacity</w:t>
      </w:r>
      <w:r w:rsidR="00DA5036">
        <w:rPr>
          <w:color w:val="538135" w:themeColor="accent6" w:themeShade="BF"/>
        </w:rPr>
        <w:t xml:space="preserve"> multiplied by the Expected Contract Capacity divided by the Expected Storage Energy Capacity</w:t>
      </w:r>
      <w:r w:rsidRPr="00C60472">
        <w:rPr>
          <w:color w:val="538135" w:themeColor="accent6" w:themeShade="BF"/>
        </w:rPr>
        <w:t>; provided that, with SCE’s consent, Seller may elect to apply its Development Security toward this payment</w:t>
      </w:r>
      <w:r w:rsidR="0092267C">
        <w:rPr>
          <w:color w:val="538135" w:themeColor="accent6" w:themeShade="BF"/>
        </w:rPr>
        <w:t>.]</w:t>
      </w:r>
    </w:p>
    <w:p w14:paraId="4BA27547" w14:textId="500A5296" w:rsidR="00761425" w:rsidRPr="00723AF0" w:rsidRDefault="00761425" w:rsidP="00761425">
      <w:pPr>
        <w:pStyle w:val="0SCEMainLevel3-Paragraph"/>
      </w:pPr>
      <w:r w:rsidRPr="00D02B8F">
        <w:rPr>
          <w:rStyle w:val="0SCEContractInstructions"/>
        </w:rPr>
        <w:t>{SCE Note:</w:t>
      </w:r>
      <w:r>
        <w:rPr>
          <w:rStyle w:val="0SCEContractInstructions"/>
        </w:rPr>
        <w:t xml:space="preserve"> </w:t>
      </w:r>
      <w:r w:rsidR="00C60472">
        <w:rPr>
          <w:rStyle w:val="0SCEContractInstructions"/>
        </w:rPr>
        <w:t xml:space="preserve">green </w:t>
      </w:r>
      <w:r>
        <w:rPr>
          <w:rStyle w:val="0SCEContractInstructions"/>
        </w:rPr>
        <w:t xml:space="preserve">bracketed language applicable to RA Only </w:t>
      </w:r>
      <w:r w:rsidR="00C60472">
        <w:rPr>
          <w:rStyle w:val="0SCEContractInstructions"/>
        </w:rPr>
        <w:t xml:space="preserve">and RA Only – Energy Payment </w:t>
      </w:r>
      <w:r>
        <w:rPr>
          <w:rStyle w:val="0SCEContractInstructions"/>
        </w:rPr>
        <w:t>Projects that are provid</w:t>
      </w:r>
      <w:r w:rsidR="00E816DA">
        <w:rPr>
          <w:rStyle w:val="0SCEContractInstructions"/>
        </w:rPr>
        <w:t>ing</w:t>
      </w:r>
      <w:r>
        <w:rPr>
          <w:rStyle w:val="0SCEContractInstructions"/>
        </w:rPr>
        <w:t xml:space="preserve"> long-duration energy storage </w:t>
      </w:r>
      <w:r w:rsidR="007F27FB">
        <w:rPr>
          <w:rStyle w:val="0SCEContractInstructions"/>
        </w:rPr>
        <w:t>a</w:t>
      </w:r>
      <w:r>
        <w:rPr>
          <w:rStyle w:val="0SCEContractInstructions"/>
        </w:rPr>
        <w:t>ttributes</w:t>
      </w:r>
      <w:r w:rsidRPr="00D02B8F">
        <w:rPr>
          <w:rStyle w:val="0SCEContractInstructions"/>
        </w:rPr>
        <w:t>}</w:t>
      </w:r>
    </w:p>
    <w:p w14:paraId="7ADF03F0" w14:textId="41877A50" w:rsidR="00492878" w:rsidRPr="00300B30" w:rsidRDefault="00492878" w:rsidP="00BD074F">
      <w:pPr>
        <w:pStyle w:val="0SCEMainLevel3-abc"/>
      </w:pPr>
      <w:bookmarkStart w:id="9" w:name="_Hlk95209406"/>
      <w:bookmarkStart w:id="10" w:name="_Hlk94002375"/>
      <w:bookmarkStart w:id="11" w:name="_Hlk95210046"/>
      <w:r w:rsidRPr="00300B30">
        <w:rPr>
          <w:u w:val="single"/>
        </w:rPr>
        <w:t>Failure to Demonstrate the Expected Round Trip Efficiency Factor.</w:t>
      </w:r>
    </w:p>
    <w:p w14:paraId="606ED941" w14:textId="45B200B4" w:rsidR="00213176" w:rsidRDefault="00BD074F" w:rsidP="00492878">
      <w:pPr>
        <w:pStyle w:val="0SCEMainLevel3-Paragraph"/>
      </w:pPr>
      <w:r w:rsidRPr="00300B30">
        <w:t>If Seller has otherwise complied with its obligations under this Agreement, including satisfying the criteria set forth in Section 2.04 of this Attachment 1, but the Initial Commercial Operation Test indicates that the Demonstrated Round Trip Efficiency Factor is less than the Expected Round Trip Efficiency Factor and is greater than or equal to ninety-five percent (95</w:t>
      </w:r>
      <w:r w:rsidR="00E9069D">
        <w:t>.00</w:t>
      </w:r>
      <w:r w:rsidRPr="00300B30">
        <w:t xml:space="preserve">%) of the Expected Round </w:t>
      </w:r>
      <w:r w:rsidRPr="00300B30">
        <w:lastRenderedPageBreak/>
        <w:t xml:space="preserve">Trip Efficiency Factor, then Seller shall pay SCE an amount equal to the product of </w:t>
      </w:r>
      <w:r w:rsidR="00DC161F">
        <w:t>the following:</w:t>
      </w:r>
    </w:p>
    <w:p w14:paraId="780D44A8" w14:textId="3EA3E787" w:rsidR="00213176" w:rsidRDefault="00BD074F" w:rsidP="00213176">
      <w:pPr>
        <w:pStyle w:val="0SCEMainLevel4-iiiiii"/>
      </w:pPr>
      <w:r w:rsidRPr="00300B30">
        <w:rPr>
          <w:rStyle w:val="0SCEContractInput"/>
        </w:rPr>
        <w:t>[Dollar amount text]</w:t>
      </w:r>
      <w:r w:rsidRPr="00300B30">
        <w:t xml:space="preserve"> dollars </w:t>
      </w:r>
      <w:r w:rsidRPr="00300B30">
        <w:rPr>
          <w:iCs/>
        </w:rPr>
        <w:t xml:space="preserve">per </w:t>
      </w:r>
      <w:r w:rsidR="008835D2">
        <w:rPr>
          <w:iCs/>
        </w:rPr>
        <w:t>M</w:t>
      </w:r>
      <w:r w:rsidR="005F4B69">
        <w:rPr>
          <w:iCs/>
        </w:rPr>
        <w:t xml:space="preserve">W </w:t>
      </w:r>
      <w:r w:rsidR="005F4B69" w:rsidRPr="00300B30">
        <w:rPr>
          <w:iCs/>
        </w:rPr>
        <w:t>($</w:t>
      </w:r>
      <w:r w:rsidR="005F4B69" w:rsidRPr="00300B30">
        <w:rPr>
          <w:rStyle w:val="0SCEContractInput"/>
        </w:rPr>
        <w:t>[Number]</w:t>
      </w:r>
      <w:r w:rsidR="005F4B69" w:rsidRPr="00300B30">
        <w:rPr>
          <w:iCs/>
        </w:rPr>
        <w:t>/</w:t>
      </w:r>
      <w:r w:rsidR="008835D2">
        <w:rPr>
          <w:iCs/>
        </w:rPr>
        <w:t>M</w:t>
      </w:r>
      <w:r w:rsidR="005F4B69">
        <w:rPr>
          <w:iCs/>
        </w:rPr>
        <w:t>W</w:t>
      </w:r>
      <w:r w:rsidR="005F4B69" w:rsidRPr="00300B30">
        <w:rPr>
          <w:iCs/>
        </w:rPr>
        <w:t>)</w:t>
      </w:r>
      <w:r w:rsidR="008835D2">
        <w:rPr>
          <w:iCs/>
        </w:rPr>
        <w:t xml:space="preserve"> </w:t>
      </w:r>
      <w:r w:rsidRPr="00300B30">
        <w:rPr>
          <w:rStyle w:val="0SCEContractInstructions"/>
        </w:rPr>
        <w:t>{SCE Comment: amount to be provided by SCE}</w:t>
      </w:r>
      <w:r w:rsidRPr="00300B30">
        <w:rPr>
          <w:iCs/>
        </w:rPr>
        <w:t xml:space="preserve">, </w:t>
      </w:r>
    </w:p>
    <w:p w14:paraId="430F602A" w14:textId="7E2B542B" w:rsidR="00213176" w:rsidRDefault="009C7661" w:rsidP="00213176">
      <w:pPr>
        <w:pStyle w:val="0SCEMainLevel4-iiiiii"/>
      </w:pPr>
      <w:r>
        <w:t>the Demonstrated Contract Capacity</w:t>
      </w:r>
      <w:r w:rsidR="00213176">
        <w:t xml:space="preserve"> (in </w:t>
      </w:r>
      <w:r w:rsidR="007175F1">
        <w:t>M</w:t>
      </w:r>
      <w:r w:rsidR="00213176">
        <w:t>W)</w:t>
      </w:r>
      <w:r>
        <w:t>, and</w:t>
      </w:r>
    </w:p>
    <w:p w14:paraId="3FC8CED6" w14:textId="1EE335BC" w:rsidR="00AF564A" w:rsidRDefault="00BD074F" w:rsidP="00AF564A">
      <w:pPr>
        <w:pStyle w:val="0SCEMainLevel4-iiiiii"/>
      </w:pPr>
      <w:r w:rsidRPr="00300B30">
        <w:t xml:space="preserve">the Expected Round Trip Efficiency Factor </w:t>
      </w:r>
      <w:r w:rsidR="008835D2">
        <w:t>divided by</w:t>
      </w:r>
      <w:r w:rsidRPr="00300B30">
        <w:t xml:space="preserve"> </w:t>
      </w:r>
      <w:r w:rsidR="00BA6B87">
        <w:t xml:space="preserve">the </w:t>
      </w:r>
      <w:r w:rsidRPr="00300B30">
        <w:t xml:space="preserve">Demonstrated Round Trip Efficiency Factor </w:t>
      </w:r>
      <w:r w:rsidR="002F49B0">
        <w:t xml:space="preserve">minus </w:t>
      </w:r>
      <w:r w:rsidR="003479BC">
        <w:t>one (</w:t>
      </w:r>
      <w:r w:rsidR="002F49B0">
        <w:t>1</w:t>
      </w:r>
      <w:r w:rsidR="003479BC">
        <w:t>)</w:t>
      </w:r>
      <w:r w:rsidR="00AF564A" w:rsidRPr="00300B30">
        <w:t>.</w:t>
      </w:r>
    </w:p>
    <w:p w14:paraId="687EEF63" w14:textId="0CD66378" w:rsidR="00AE67F5" w:rsidRDefault="004C23D2">
      <w:pPr>
        <w:pStyle w:val="0SCEMainLevel3-abc"/>
      </w:pPr>
      <w:r>
        <w:rPr>
          <w:u w:val="single"/>
        </w:rPr>
        <w:t xml:space="preserve">Over-Installed </w:t>
      </w:r>
      <w:r w:rsidR="007B18CD">
        <w:rPr>
          <w:u w:val="single"/>
        </w:rPr>
        <w:t>Amounts</w:t>
      </w:r>
      <w:r>
        <w:t>.</w:t>
      </w:r>
    </w:p>
    <w:p w14:paraId="687EEF64" w14:textId="3A9E5356" w:rsidR="00AE67F5" w:rsidRDefault="004C23D2">
      <w:pPr>
        <w:pStyle w:val="0SCEMainLevel3-Paragraph"/>
        <w:keepNext w:val="0"/>
      </w:pPr>
      <w:r>
        <w:t xml:space="preserve">If, at any time during the Delivery Period, any of the Demonstrated Contract Capacity, Demonstrated Charging Capacity, Demonstrated Discharging Capacity, Demonstrated Storage Energy Capacity, </w:t>
      </w:r>
      <w:r w:rsidR="00630D16" w:rsidRPr="000301D6">
        <w:rPr>
          <w:color w:val="538135" w:themeColor="accent6" w:themeShade="BF"/>
        </w:rPr>
        <w:t>[</w:t>
      </w:r>
      <w:r w:rsidR="00B37E77" w:rsidRPr="000301D6">
        <w:rPr>
          <w:color w:val="538135" w:themeColor="accent6" w:themeShade="BF"/>
        </w:rPr>
        <w:t>Available Storage Energy Capacity,</w:t>
      </w:r>
      <w:r w:rsidR="00630D16" w:rsidRPr="000301D6">
        <w:rPr>
          <w:color w:val="538135" w:themeColor="accent6" w:themeShade="BF"/>
        </w:rPr>
        <w:t>]</w:t>
      </w:r>
      <w:r w:rsidR="00B37E77">
        <w:t xml:space="preserve"> </w:t>
      </w:r>
      <w:r>
        <w:t xml:space="preserve">Demonstrated RA Generic Capacity, or Demonstrated RA Flexible Capacity installed at the Site exceeds the Expected Contract Capacity, Expected Charging Capacity, Expected Discharging Capacity, Expected Storage Energy Capacity, Expected RA Generic Capacity, or Expected RA Flexible Capacity, respectively (collectively, the </w:t>
      </w:r>
      <w:r w:rsidR="003F62A1">
        <w:t>“</w:t>
      </w:r>
      <w:r>
        <w:rPr>
          <w:u w:val="single"/>
        </w:rPr>
        <w:t>Over-Installed Amounts</w:t>
      </w:r>
      <w:r w:rsidR="003F62A1">
        <w:t>”</w:t>
      </w:r>
      <w:r>
        <w:t>), then: (1) SCE shall have the exclusive right to the applicable Product from such Over-Installed Amounts during the Delivery Period, and (2) the Product Price applicable to such Over-Installed Amounts during the Delivery Period shall be zero dollars</w:t>
      </w:r>
      <w:bookmarkEnd w:id="9"/>
      <w:r>
        <w:t>.</w:t>
      </w:r>
      <w:r w:rsidR="000301D6">
        <w:t xml:space="preserve"> </w:t>
      </w:r>
      <w:r w:rsidR="000301D6">
        <w:rPr>
          <w:rStyle w:val="0SCEContractInstructions"/>
        </w:rPr>
        <w:t>{</w:t>
      </w:r>
      <w:r w:rsidR="000301D6" w:rsidRPr="00D02B8F">
        <w:rPr>
          <w:rStyle w:val="0SCEContractInstructions"/>
        </w:rPr>
        <w:t>SCE Note:</w:t>
      </w:r>
      <w:r w:rsidR="000301D6">
        <w:rPr>
          <w:rStyle w:val="0SCEContractInstructions"/>
        </w:rPr>
        <w:t xml:space="preserve"> bracketed language in green text is only applicable to Projects that ARE providing long-duration energy storage </w:t>
      </w:r>
      <w:r w:rsidR="007F27FB">
        <w:rPr>
          <w:rStyle w:val="0SCEContractInstructions"/>
        </w:rPr>
        <w:t>a</w:t>
      </w:r>
      <w:r w:rsidR="000301D6">
        <w:rPr>
          <w:rStyle w:val="0SCEContractInstructions"/>
        </w:rPr>
        <w:t>ttributes</w:t>
      </w:r>
      <w:r w:rsidR="000301D6" w:rsidRPr="00D02B8F">
        <w:rPr>
          <w:rStyle w:val="0SCEContractInstructions"/>
        </w:rPr>
        <w:t>}</w:t>
      </w:r>
    </w:p>
    <w:p w14:paraId="687EEF65" w14:textId="77777777" w:rsidR="00AE67F5" w:rsidRDefault="004C23D2">
      <w:pPr>
        <w:pStyle w:val="0SCEMainLevel2Underlined"/>
        <w:keepNext w:val="0"/>
      </w:pPr>
      <w:bookmarkStart w:id="12" w:name="_Toc522185612"/>
      <w:bookmarkEnd w:id="10"/>
      <w:bookmarkEnd w:id="11"/>
      <w:r>
        <w:t>Price</w:t>
      </w:r>
      <w:r>
        <w:rPr>
          <w:u w:val="none"/>
        </w:rPr>
        <w:t>.</w:t>
      </w:r>
      <w:bookmarkEnd w:id="12"/>
    </w:p>
    <w:p w14:paraId="687EEF66" w14:textId="153EC142" w:rsidR="00AE67F5" w:rsidRDefault="004C23D2">
      <w:pPr>
        <w:pStyle w:val="0SCEMainLevel2-Paragraph"/>
      </w:pPr>
      <w:r>
        <w:t xml:space="preserve">The </w:t>
      </w:r>
      <w:r w:rsidR="003F62A1">
        <w:t>“</w:t>
      </w:r>
      <w:r>
        <w:rPr>
          <w:u w:val="single"/>
        </w:rPr>
        <w:t>Product Price</w:t>
      </w:r>
      <w:r w:rsidR="003F62A1">
        <w:t>”</w:t>
      </w:r>
      <w:r>
        <w:t xml:space="preserve"> consists of the Monthly Capacity Price</w:t>
      </w:r>
      <w:r w:rsidR="00324D9E">
        <w:t xml:space="preserve"> [</w:t>
      </w:r>
      <w:r w:rsidR="00324D9E" w:rsidRPr="00324D9E">
        <w:rPr>
          <w:highlight w:val="yellow"/>
        </w:rPr>
        <w:t>and the Variable Price</w:t>
      </w:r>
      <w:r w:rsidR="00324D9E">
        <w:t>]</w:t>
      </w:r>
      <w:r>
        <w:t>.</w:t>
      </w:r>
    </w:p>
    <w:p w14:paraId="25B5FA4A" w14:textId="374BCEBD" w:rsidR="00F42967" w:rsidRPr="00E15906" w:rsidRDefault="004C23D2" w:rsidP="00E15906">
      <w:pPr>
        <w:pStyle w:val="0SCEMainLevel3-abc"/>
        <w:keepNext w:val="0"/>
        <w:rPr>
          <w:color w:val="auto"/>
        </w:rPr>
      </w:pPr>
      <w:r>
        <w:t xml:space="preserve">The </w:t>
      </w:r>
      <w:r w:rsidR="003F62A1">
        <w:t>“</w:t>
      </w:r>
      <w:r>
        <w:rPr>
          <w:u w:val="single"/>
        </w:rPr>
        <w:t>Monthly Capacity Price</w:t>
      </w:r>
      <w:r w:rsidR="003F62A1">
        <w:t>”</w:t>
      </w:r>
      <w:r>
        <w:t xml:space="preserve"> will be, for any Showing Month during the Delivery Period, the </w:t>
      </w:r>
      <w:r w:rsidR="003F62A1">
        <w:t>“</w:t>
      </w:r>
      <w:r>
        <w:rPr>
          <w:u w:val="single"/>
        </w:rPr>
        <w:t>Monthly Capacity Price</w:t>
      </w:r>
      <w:r w:rsidR="003F62A1">
        <w:t>”</w:t>
      </w:r>
      <w:r>
        <w:t xml:space="preserve"> applicable to such Calendar Year as set forth in </w:t>
      </w:r>
      <w:r>
        <w:rPr>
          <w:color w:val="auto"/>
        </w:rPr>
        <w:t xml:space="preserve">Attachment 3, and subject to </w:t>
      </w:r>
      <w:r>
        <w:rPr>
          <w:color w:val="auto"/>
          <w:u w:val="single"/>
        </w:rPr>
        <w:t>Section 1.03(c)</w:t>
      </w:r>
      <w:r>
        <w:rPr>
          <w:color w:val="auto"/>
        </w:rPr>
        <w:t xml:space="preserve"> of this</w:t>
      </w:r>
      <w:r>
        <w:rPr>
          <w:color w:val="auto"/>
          <w:u w:val="single"/>
        </w:rPr>
        <w:t xml:space="preserve"> Attachment 1</w:t>
      </w:r>
      <w:r>
        <w:rPr>
          <w:color w:val="auto"/>
        </w:rPr>
        <w:t>.</w:t>
      </w:r>
      <w:r w:rsidR="00F42967">
        <w:rPr>
          <w:color w:val="auto"/>
        </w:rPr>
        <w:t xml:space="preserve"> </w:t>
      </w:r>
      <w:r w:rsidR="00D66E94" w:rsidRPr="0092038D">
        <w:rPr>
          <w:color w:val="auto"/>
          <w:highlight w:val="yellow"/>
        </w:rPr>
        <w:t>[</w:t>
      </w:r>
      <w:r w:rsidR="00F42967" w:rsidRPr="0092038D">
        <w:rPr>
          <w:highlight w:val="yellow"/>
        </w:rPr>
        <w:t xml:space="preserve">The </w:t>
      </w:r>
      <w:r w:rsidR="003F62A1">
        <w:rPr>
          <w:highlight w:val="yellow"/>
        </w:rPr>
        <w:t>“</w:t>
      </w:r>
      <w:r w:rsidR="00F42967" w:rsidRPr="0092038D">
        <w:rPr>
          <w:highlight w:val="yellow"/>
          <w:u w:val="single"/>
        </w:rPr>
        <w:t>Variable Price</w:t>
      </w:r>
      <w:r w:rsidR="003F62A1">
        <w:rPr>
          <w:highlight w:val="yellow"/>
        </w:rPr>
        <w:t>”</w:t>
      </w:r>
      <w:r w:rsidR="00F42967" w:rsidRPr="0092038D">
        <w:rPr>
          <w:highlight w:val="yellow"/>
        </w:rPr>
        <w:t xml:space="preserve"> consist</w:t>
      </w:r>
      <w:r w:rsidR="00E15906" w:rsidRPr="0092038D">
        <w:rPr>
          <w:highlight w:val="yellow"/>
        </w:rPr>
        <w:t>s</w:t>
      </w:r>
      <w:r w:rsidR="00F42967" w:rsidRPr="0092038D">
        <w:rPr>
          <w:highlight w:val="yellow"/>
        </w:rPr>
        <w:t xml:space="preserve"> of the Variable O&amp;M Charge, as set forth in </w:t>
      </w:r>
      <w:r w:rsidR="00F42967" w:rsidRPr="0092038D">
        <w:rPr>
          <w:highlight w:val="yellow"/>
          <w:u w:val="single"/>
        </w:rPr>
        <w:t>Attachment 3</w:t>
      </w:r>
      <w:r w:rsidR="00F42967" w:rsidRPr="0092038D">
        <w:rPr>
          <w:highlight w:val="yellow"/>
        </w:rPr>
        <w:t xml:space="preserve">, and subject to </w:t>
      </w:r>
      <w:r w:rsidR="00F42967" w:rsidRPr="0092038D">
        <w:rPr>
          <w:highlight w:val="yellow"/>
          <w:u w:val="single"/>
        </w:rPr>
        <w:t>Section 1.03(c)</w:t>
      </w:r>
      <w:r w:rsidR="00F42967" w:rsidRPr="006607F2">
        <w:rPr>
          <w:highlight w:val="yellow"/>
        </w:rPr>
        <w:t xml:space="preserve"> of this </w:t>
      </w:r>
      <w:r w:rsidR="00F42967" w:rsidRPr="0092038D">
        <w:rPr>
          <w:highlight w:val="yellow"/>
          <w:u w:val="single"/>
        </w:rPr>
        <w:t>Attachment 1</w:t>
      </w:r>
      <w:r w:rsidR="00F42967" w:rsidRPr="0092038D">
        <w:rPr>
          <w:highlight w:val="yellow"/>
        </w:rPr>
        <w:t>.</w:t>
      </w:r>
      <w:r w:rsidR="00D66E94" w:rsidRPr="0092038D">
        <w:rPr>
          <w:highlight w:val="yellow"/>
        </w:rPr>
        <w:t>]</w:t>
      </w:r>
      <w:r w:rsidR="00D66E94">
        <w:t xml:space="preserve"> </w:t>
      </w:r>
      <w:r w:rsidR="00D66E94" w:rsidRPr="003862F6">
        <w:rPr>
          <w:rStyle w:val="0SCEContractInstructions"/>
        </w:rPr>
        <w:t xml:space="preserve">{SCE Note: bracketed language </w:t>
      </w:r>
      <w:r w:rsidR="00324D9E">
        <w:rPr>
          <w:rStyle w:val="0SCEContractInstructions"/>
        </w:rPr>
        <w:t>in yellow highlight only applicable to R</w:t>
      </w:r>
      <w:r w:rsidR="00D66E94" w:rsidRPr="003862F6">
        <w:rPr>
          <w:rStyle w:val="0SCEContractInstructions"/>
        </w:rPr>
        <w:t>A – Energy Payment}</w:t>
      </w:r>
    </w:p>
    <w:p w14:paraId="687EEF68" w14:textId="38E1C91C" w:rsidR="00AE67F5" w:rsidRDefault="004C23D2">
      <w:pPr>
        <w:pStyle w:val="0SCEMainLevel3-abc"/>
      </w:pPr>
      <w:r>
        <w:t xml:space="preserve">If the Expected Initial Delivery Date is adjusted pursuant </w:t>
      </w:r>
      <w:r w:rsidR="00655E95">
        <w:t xml:space="preserve">to </w:t>
      </w:r>
      <w:r>
        <w:rPr>
          <w:u w:val="single"/>
        </w:rPr>
        <w:t>Section 2.06</w:t>
      </w:r>
      <w:r>
        <w:t xml:space="preserve"> or </w:t>
      </w:r>
      <w:r>
        <w:rPr>
          <w:u w:val="single"/>
        </w:rPr>
        <w:t>Section 8.03</w:t>
      </w:r>
      <w:r>
        <w:t xml:space="preserve">, then the dates in the price table(s) in </w:t>
      </w:r>
      <w:r>
        <w:rPr>
          <w:u w:val="single"/>
        </w:rPr>
        <w:t>Attachment 3</w:t>
      </w:r>
      <w:r>
        <w:t xml:space="preserve"> shall be adjusted forward to reflect the adjusted Expected Initial Delivery Date. In no event shall the foregoing adjustment result in an increase in payments from Buyer to Seller than what would have originally occurred absent such adjustment.</w:t>
      </w:r>
    </w:p>
    <w:p w14:paraId="687EEF69" w14:textId="77777777" w:rsidR="00AE67F5" w:rsidRDefault="004C23D2">
      <w:pPr>
        <w:pStyle w:val="0SCEMainLevel2Underlined"/>
        <w:keepNext w:val="0"/>
      </w:pPr>
      <w:bookmarkStart w:id="13" w:name="_Toc507582096"/>
      <w:bookmarkStart w:id="14" w:name="_Toc522185613"/>
      <w:r>
        <w:t>Intentionally Omitted</w:t>
      </w:r>
      <w:r>
        <w:rPr>
          <w:u w:val="none"/>
        </w:rPr>
        <w:t>.</w:t>
      </w:r>
      <w:bookmarkEnd w:id="13"/>
      <w:bookmarkEnd w:id="14"/>
    </w:p>
    <w:p w14:paraId="687EEF6A" w14:textId="77777777" w:rsidR="00AE67F5" w:rsidRDefault="004C23D2">
      <w:pPr>
        <w:pStyle w:val="0SCEMainLevel2Underlined"/>
        <w:keepNext w:val="0"/>
      </w:pPr>
      <w:r>
        <w:lastRenderedPageBreak/>
        <w:t>Resource Adequacy Provisions</w:t>
      </w:r>
      <w:r>
        <w:rPr>
          <w:u w:val="none"/>
        </w:rPr>
        <w:t>.</w:t>
      </w:r>
    </w:p>
    <w:p w14:paraId="687EEF6B" w14:textId="77777777" w:rsidR="00AE67F5" w:rsidRDefault="004C23D2">
      <w:pPr>
        <w:pStyle w:val="0SCEMainLevel2-Paragraph"/>
      </w:pPr>
      <w:r>
        <w:t>Seller’s obligation to deliver, and SCE’s obligation to purchase, Capacity Attributes, shall include the following:</w:t>
      </w:r>
    </w:p>
    <w:p w14:paraId="687EEF6C" w14:textId="77777777" w:rsidR="00AE67F5" w:rsidRDefault="004C23D2">
      <w:pPr>
        <w:pStyle w:val="0SCEMainLevel3-abc"/>
        <w:keepNext w:val="0"/>
      </w:pPr>
      <w:r>
        <w:rPr>
          <w:u w:val="single"/>
        </w:rPr>
        <w:t>Full Capacity Deliverability Status</w:t>
      </w:r>
      <w:r>
        <w:t>. Commencing on the Initial Delivery Date and continuing throughout the Delivery Period, Seller shall ensure that the Project is allocated the maximum amount of Full Capacity Deliverability Status it is eligible to receive by the CAISO, and in an amount greater than or equal to the RA Generic Capacity.</w:t>
      </w:r>
    </w:p>
    <w:p w14:paraId="687EEF6D" w14:textId="77777777" w:rsidR="00AE67F5" w:rsidRDefault="004C23D2">
      <w:pPr>
        <w:pStyle w:val="0SCEMainLevel3-abc"/>
        <w:keepNext w:val="0"/>
      </w:pPr>
      <w:r>
        <w:rPr>
          <w:u w:val="single"/>
        </w:rPr>
        <w:t>Effectuating SCE’s use of Capacity Attributes</w:t>
      </w:r>
      <w:r>
        <w:t>. At least six (6) months before the Initial Delivery Date and throughout the Delivery Period, Seller shall, at its own cost, take all actions and execute all documents or instruments necessary to effectuate the use of any and all Capacity Attributes and Resource Adequacy Benefits for SCE’s sole benefit throughout the Delivery Period, which actions include:</w:t>
      </w:r>
    </w:p>
    <w:p w14:paraId="687EEF6E" w14:textId="77777777" w:rsidR="00AE67F5" w:rsidRDefault="004C23D2">
      <w:pPr>
        <w:pStyle w:val="0SCEMainLevel4-iiiiii"/>
        <w:keepNext w:val="0"/>
      </w:pPr>
      <w:r>
        <w:t>Cooperating with and encouraging the regional entity(</w:t>
      </w:r>
      <w:proofErr w:type="spellStart"/>
      <w:r>
        <w:t>ies</w:t>
      </w:r>
      <w:proofErr w:type="spellEnd"/>
      <w:r>
        <w:t>) responsible for resource adequacy administration to certify or qualify the RA Generic Capacity and the RA Flexible Capacity for resource adequacy purposes;</w:t>
      </w:r>
    </w:p>
    <w:p w14:paraId="687EEF6F" w14:textId="3248F299" w:rsidR="00AE67F5" w:rsidRDefault="004C23D2">
      <w:pPr>
        <w:pStyle w:val="0SCEMainLevel4-iiiiii"/>
        <w:keepNext w:val="0"/>
      </w:pPr>
      <w:r>
        <w:t>Cooperating with the CPUC, any other applicable Governmental Authority, the CAISO</w:t>
      </w:r>
      <w:r w:rsidR="00652119">
        <w:t>, and SCE</w:t>
      </w:r>
      <w:r>
        <w:t xml:space="preserve"> to ensure completion of all </w:t>
      </w:r>
      <w:r w:rsidR="000E77B1">
        <w:t xml:space="preserve">Regulatory RA Qualification Activities </w:t>
      </w:r>
      <w:r>
        <w:t xml:space="preserve">in accordance with </w:t>
      </w:r>
      <w:r>
        <w:rPr>
          <w:u w:val="single"/>
        </w:rPr>
        <w:t>Section 5.03(a)(iii)</w:t>
      </w:r>
      <w:r>
        <w:t xml:space="preserve"> of this </w:t>
      </w:r>
      <w:r>
        <w:rPr>
          <w:u w:val="single"/>
        </w:rPr>
        <w:t>Attachment 1</w:t>
      </w:r>
      <w:r>
        <w:t xml:space="preserve"> and otherwise testing the Project in order to certify the </w:t>
      </w:r>
      <w:bookmarkStart w:id="15" w:name="_Hlk83311788"/>
      <w:r>
        <w:t xml:space="preserve">Project </w:t>
      </w:r>
      <w:bookmarkEnd w:id="15"/>
      <w:r>
        <w:t>in accordance with RA Compliance Obligations;</w:t>
      </w:r>
    </w:p>
    <w:p w14:paraId="687EEF70" w14:textId="77777777" w:rsidR="00AE67F5" w:rsidRDefault="004C23D2">
      <w:pPr>
        <w:pStyle w:val="0SCEMainLevel4-iiiiii"/>
        <w:keepNext w:val="0"/>
      </w:pPr>
      <w:r>
        <w:t>Complying with all current and future RA Compliance Obligations applicable to the Project, including provisions regarding performance obligations and penalties, if applicable;</w:t>
      </w:r>
    </w:p>
    <w:p w14:paraId="687EEF71" w14:textId="77777777" w:rsidR="00AE67F5" w:rsidRDefault="004C23D2">
      <w:pPr>
        <w:pStyle w:val="0SCEMainLevel4-iiiiii"/>
        <w:keepNext w:val="0"/>
      </w:pPr>
      <w:r>
        <w:t>Pursuing and obtaining any and all Capacity Attributes and Resource Adequacy Benefits to the extent that Applicable Laws, including as may be changed after the Effective Date, allow for any Capacity Attributes or Resource Adequacy Benefits to be obtained other than by the completion of Delivery Network Upgrades (as defined in the CAISO Tariff and as applicable to the Project);</w:t>
      </w:r>
    </w:p>
    <w:p w14:paraId="687EEF72" w14:textId="34949B76" w:rsidR="00AE67F5" w:rsidRDefault="004C23D2">
      <w:pPr>
        <w:pStyle w:val="0SCEMainLevel4-iiiiii"/>
        <w:keepNext w:val="0"/>
      </w:pPr>
      <w:r>
        <w:t>Execute all documents or instruments necessary, and provide all information otherwise needed, (1) for the Product to be shown on Supply Plans and RA Compliance Showings and to be used to satisfy RA Compliance Obligations; and (2) as required by the CAISO or CPUC for SCE to comply with Applicable Laws;</w:t>
      </w:r>
      <w:r w:rsidR="00126C62">
        <w:t xml:space="preserve"> and</w:t>
      </w:r>
    </w:p>
    <w:p w14:paraId="687EEF73" w14:textId="77777777" w:rsidR="00AE67F5" w:rsidRDefault="004C23D2">
      <w:pPr>
        <w:pStyle w:val="0SCEMainLevel4-iiiiii"/>
        <w:keepNext w:val="0"/>
      </w:pPr>
      <w:r>
        <w:lastRenderedPageBreak/>
        <w:t>Engaging in commercially reasonable efforts to cause the Resource ID and the benefitting load serving entity SC identification number to be included in all applicable Supply Plans and to promptly communicate changes in such information to each other.</w:t>
      </w:r>
    </w:p>
    <w:p w14:paraId="687EEF74" w14:textId="77777777" w:rsidR="00AE67F5" w:rsidRDefault="004C23D2">
      <w:pPr>
        <w:pStyle w:val="0SCEMainLevel3Underlined"/>
      </w:pPr>
      <w:r>
        <w:t>Delivery Obligations</w:t>
      </w:r>
      <w:r>
        <w:rPr>
          <w:u w:val="none"/>
        </w:rPr>
        <w:t>.</w:t>
      </w:r>
    </w:p>
    <w:p w14:paraId="687EEF75" w14:textId="6AE08D7A" w:rsidR="00AE67F5" w:rsidRDefault="004C23D2">
      <w:pPr>
        <w:pStyle w:val="0SCEMainLevel4-iiiiii"/>
        <w:keepNext w:val="0"/>
      </w:pPr>
      <w:r>
        <w:rPr>
          <w:u w:val="single"/>
        </w:rPr>
        <w:t>Showing Month Notice</w:t>
      </w:r>
      <w:r>
        <w:t xml:space="preserve">. For each Showing Month </w:t>
      </w:r>
      <w:r w:rsidR="003A7782">
        <w:t xml:space="preserve">that is part </w:t>
      </w:r>
      <w:r>
        <w:t xml:space="preserve">of the Delivery Period, if Seller intends to deliver less than the RA Generic Capacity or RA Flexible Capacity of Product for any reason, then Seller shall, or shall cause the Project’s SC, to submit written notification to SCE, in accordance with </w:t>
      </w:r>
      <w:r>
        <w:rPr>
          <w:u w:val="single"/>
        </w:rPr>
        <w:t>Section</w:t>
      </w:r>
      <w:r w:rsidR="006607F2">
        <w:rPr>
          <w:u w:val="single"/>
        </w:rPr>
        <w:t> </w:t>
      </w:r>
      <w:r>
        <w:rPr>
          <w:u w:val="single"/>
        </w:rPr>
        <w:t>6.0</w:t>
      </w:r>
      <w:r w:rsidR="00E179EC">
        <w:rPr>
          <w:u w:val="single"/>
        </w:rPr>
        <w:t>3</w:t>
      </w:r>
      <w:r w:rsidRPr="006607F2">
        <w:t xml:space="preserve"> of </w:t>
      </w:r>
      <w:r w:rsidR="006607F2" w:rsidRPr="006607F2">
        <w:t xml:space="preserve">this </w:t>
      </w:r>
      <w:r>
        <w:rPr>
          <w:u w:val="single"/>
        </w:rPr>
        <w:t>Attachment 1</w:t>
      </w:r>
      <w:r>
        <w:t xml:space="preserve">, and in no event later than fifteen (15) Business Days before the initial RA Compliance Showing deadline for such Showing Month (such timely notice, the </w:t>
      </w:r>
      <w:r w:rsidR="003F62A1">
        <w:t>“</w:t>
      </w:r>
      <w:r>
        <w:rPr>
          <w:u w:val="single"/>
        </w:rPr>
        <w:t>Showing Month Notice</w:t>
      </w:r>
      <w:r w:rsidR="003F62A1">
        <w:t>”</w:t>
      </w:r>
      <w:r>
        <w:t>), identifying the Available RA Generic Capacity and Available RA Flexible Capacity Seller intends to deliver to SCE.</w:t>
      </w:r>
    </w:p>
    <w:p w14:paraId="687EEF76" w14:textId="57303C31" w:rsidR="00AE67F5" w:rsidRDefault="004C23D2">
      <w:pPr>
        <w:pStyle w:val="0SCEMainLevel4-iiiiii"/>
        <w:keepNext w:val="0"/>
      </w:pPr>
      <w:r>
        <w:rPr>
          <w:u w:val="single"/>
        </w:rPr>
        <w:t>Supply Plan Obligations</w:t>
      </w:r>
      <w:r>
        <w:t>. For each Showing Month</w:t>
      </w:r>
      <w:r w:rsidR="003A7782">
        <w:t xml:space="preserve"> that is part</w:t>
      </w:r>
      <w:r>
        <w:t xml:space="preserve"> of the Delivery Period, Seller shall, on a timely basis, submit, or cause the Project’s SC to submit, </w:t>
      </w:r>
      <w:r>
        <w:rPr>
          <w:rFonts w:eastAsiaTheme="minorEastAsia"/>
        </w:rPr>
        <w:t xml:space="preserve">Annual Supply Plans and Monthly Supply Plans </w:t>
      </w:r>
      <w:r>
        <w:t>in accordance with the CAISO Tariff, RA Compliance Obligations, and Resource Adequacy Rulings, identifying and confirming the transfer of Available RA Generic Capacity and Available RA Flexible Capacity from Seller to SCE for each Showing Month (</w:t>
      </w:r>
      <w:r w:rsidR="003F62A1">
        <w:t>“</w:t>
      </w:r>
      <w:r>
        <w:rPr>
          <w:u w:val="single"/>
        </w:rPr>
        <w:t>Supply Plan Obligation</w:t>
      </w:r>
      <w:r w:rsidR="003F62A1">
        <w:t>”</w:t>
      </w:r>
      <w:r>
        <w:t>).</w:t>
      </w:r>
    </w:p>
    <w:p w14:paraId="687EEF77" w14:textId="77777777" w:rsidR="00AE67F5" w:rsidRDefault="004C23D2">
      <w:pPr>
        <w:pStyle w:val="0SCEMainLevel4-Underlined"/>
      </w:pPr>
      <w:r>
        <w:t>Excusable Adjustment to Capacity Attribute Delivery Obligations</w:t>
      </w:r>
      <w:r>
        <w:rPr>
          <w:u w:val="none"/>
        </w:rPr>
        <w:t>.</w:t>
      </w:r>
    </w:p>
    <w:p w14:paraId="687EEF78" w14:textId="7C894C1E" w:rsidR="00AE67F5" w:rsidRDefault="004C23D2">
      <w:pPr>
        <w:pStyle w:val="0SCEMainLevel5-ABC"/>
        <w:keepNext w:val="0"/>
      </w:pPr>
      <w:r>
        <w:t xml:space="preserve">For each Showing Month that is part of the Delivery Period, if Seller provides a timely Showing Month Notice to SCE and complies with the outage requirements set forth in Article 6, Seller’s obligation to deliver, and SCE’s obligation to purchase, the RA Generic Capacity and RA Flexible Capacity of Product, may be reduced by the amount of any </w:t>
      </w:r>
      <w:r w:rsidR="005040C9">
        <w:t xml:space="preserve">Maintenance </w:t>
      </w:r>
      <w:r>
        <w:t>Outages which exist with respect to any portion of the Project during the applicable Showing Month.</w:t>
      </w:r>
    </w:p>
    <w:p w14:paraId="687EEF7A" w14:textId="5CFAB146" w:rsidR="00AE67F5" w:rsidRDefault="004C23D2">
      <w:pPr>
        <w:pStyle w:val="0SCEMainLevel4-iiiiii"/>
        <w:keepNext w:val="0"/>
      </w:pPr>
      <w:bookmarkStart w:id="16" w:name="_Hlk100901253"/>
      <w:r>
        <w:rPr>
          <w:u w:val="single"/>
        </w:rPr>
        <w:t>Retained RA</w:t>
      </w:r>
      <w:r>
        <w:t xml:space="preserve">. </w:t>
      </w:r>
      <w:r>
        <w:rPr>
          <w:kern w:val="18"/>
        </w:rPr>
        <w:t xml:space="preserve">For any Showing Month that is part of the Delivery Period, </w:t>
      </w:r>
      <w:r>
        <w:t xml:space="preserve">SCE may utilize all or any portion </w:t>
      </w:r>
      <w:r w:rsidR="00280964">
        <w:t xml:space="preserve">of </w:t>
      </w:r>
      <w:r>
        <w:t xml:space="preserve">the Project’s applicable Available RA Generic Capacity and associated Available RA Flexible Capacity for intra-month RA Compliance Obligations, by, no later than five (5) Business Days before the relevant deadline for the initial RA Compliance Showing with respect to a particular Showing Month, requesting that Seller not list, or cause the Project’s SC not to list, all or any portion of the Project’s applicable Available RA Generic Capacity and associated </w:t>
      </w:r>
      <w:r>
        <w:lastRenderedPageBreak/>
        <w:t>Available RA Flexible Capacity for any portion(s) of such Showing Month on the Supply Plan (</w:t>
      </w:r>
      <w:r w:rsidR="003F62A1">
        <w:t>“</w:t>
      </w:r>
      <w:r>
        <w:rPr>
          <w:u w:val="single"/>
        </w:rPr>
        <w:t>Intra-Month RA</w:t>
      </w:r>
      <w:r w:rsidR="003F62A1">
        <w:t>”</w:t>
      </w:r>
      <w:r>
        <w:t>). Seller shall take all actions necessary to ensure SCE can realize the benefit of such Intra-Month RA. If Seller complies with the foregoing, such Intra-Month RA shall be deemed Delivered RA Generic Capacity, and Delivered RA Flexible Capacity (if applicable), for purposes of Article 3 and calculating any amounts due pursuant to Article 13. Seller shall, or shall cause the Project’s SC to, comply with SCE’s request</w:t>
      </w:r>
      <w:r w:rsidR="00E3253E">
        <w:t>s</w:t>
      </w:r>
      <w:r>
        <w:t xml:space="preserve"> under this </w:t>
      </w:r>
      <w:r w:rsidRPr="00D137D3">
        <w:rPr>
          <w:u w:val="single"/>
        </w:rPr>
        <w:t>Section</w:t>
      </w:r>
      <w:r w:rsidR="00D137D3" w:rsidRPr="00D137D3">
        <w:rPr>
          <w:u w:val="single"/>
        </w:rPr>
        <w:t xml:space="preserve"> </w:t>
      </w:r>
      <w:r w:rsidR="00D137D3" w:rsidRPr="002E62E3">
        <w:rPr>
          <w:u w:val="single"/>
        </w:rPr>
        <w:t>1.06(c)(iv)</w:t>
      </w:r>
      <w:r w:rsidR="00D137D3">
        <w:t xml:space="preserve"> of</w:t>
      </w:r>
      <w:r w:rsidR="006607F2">
        <w:t xml:space="preserve"> this</w:t>
      </w:r>
      <w:r w:rsidR="00D137D3">
        <w:t xml:space="preserve"> </w:t>
      </w:r>
      <w:r w:rsidR="00D137D3" w:rsidRPr="002E62E3">
        <w:rPr>
          <w:u w:val="single"/>
        </w:rPr>
        <w:t>Attachment 1</w:t>
      </w:r>
      <w:r>
        <w:t>.</w:t>
      </w:r>
    </w:p>
    <w:p w14:paraId="687EEF7B" w14:textId="00915A18" w:rsidR="00AE67F5" w:rsidRDefault="004C23D2">
      <w:pPr>
        <w:pStyle w:val="0SCEMainLevel4-iiiiii"/>
        <w:keepNext w:val="0"/>
      </w:pPr>
      <w:r>
        <w:rPr>
          <w:u w:val="single"/>
        </w:rPr>
        <w:t>Resource Category Change</w:t>
      </w:r>
      <w:r>
        <w:t xml:space="preserve">. </w:t>
      </w:r>
      <w:r>
        <w:rPr>
          <w:kern w:val="18"/>
        </w:rPr>
        <w:t xml:space="preserve">For any Showing Month that is part of the Delivery Period, </w:t>
      </w:r>
      <w:r>
        <w:t>SCE may use the Project to satisfy an RA Resource Category other than the Default RA Resource Category (</w:t>
      </w:r>
      <w:r w:rsidR="003F62A1">
        <w:t>“</w:t>
      </w:r>
      <w:r>
        <w:rPr>
          <w:u w:val="single"/>
        </w:rPr>
        <w:t>Resource Category Change</w:t>
      </w:r>
      <w:r w:rsidR="003F62A1">
        <w:t>”</w:t>
      </w:r>
      <w:r>
        <w:t xml:space="preserve">) for a particular Showing Month by providing notice of such Resource Category Change no later than five (5) Business Days before the relevant deadline for the initial RA Compliance Showing with respect to such Showing Month. If SCE causes a Resource Category Change in accordance with the foregoing, then: (1) Seller shall, or shall cause the Project’s SC to, comply with SCE’s Resource Category Change request under this </w:t>
      </w:r>
      <w:r>
        <w:rPr>
          <w:u w:val="single"/>
        </w:rPr>
        <w:t>Section</w:t>
      </w:r>
      <w:r w:rsidR="00055168">
        <w:rPr>
          <w:u w:val="single"/>
        </w:rPr>
        <w:t xml:space="preserve"> 1.06(c)(v)</w:t>
      </w:r>
      <w:r w:rsidR="00055168" w:rsidRPr="006E7C54">
        <w:t xml:space="preserve"> of</w:t>
      </w:r>
      <w:r w:rsidR="006607F2">
        <w:t xml:space="preserve"> this</w:t>
      </w:r>
      <w:r w:rsidR="00055168" w:rsidRPr="006607F2">
        <w:t xml:space="preserve"> </w:t>
      </w:r>
      <w:r w:rsidR="00055168">
        <w:rPr>
          <w:u w:val="single"/>
        </w:rPr>
        <w:t>Attachment 1</w:t>
      </w:r>
      <w:r>
        <w:t xml:space="preserve"> by listing, or causing the Project’s SC to list, the Available RA Generic Capacity and Available RA Flexible Capacity (if applicable) on the Supply Plan that is available at the requested RA Resource Category (e.g., currently one-half for a change from Category 1 to Category 2, or one-quarter for a change from Category 1 to Category 3); (2) Seller shall comply with the CAISO’s Must-Offer Obligations set forth in Section 40.6 of the CAISO Tariff that would have been applicable to the full Available RA Generic Capacity and Available RA Flexible Capacity (if applicable) as if it had been shown on the Supply Plan for the applicable Showing Month; and (3) the portion of the Project’s Available RA Generic Capacity and Available RA Flexible Capacity value which would have been listed on the Supply Plan but for the Resource Category Change shall be deemed Delivered RA Generic Capacity and Delivered RA Flexible Capacity (if applicable) for purposes of Article 3 and calculating any amounts due pursuant to Article 13.</w:t>
      </w:r>
    </w:p>
    <w:bookmarkEnd w:id="16"/>
    <w:p w14:paraId="687EEF7C" w14:textId="77777777" w:rsidR="00AE67F5" w:rsidRDefault="004C23D2">
      <w:pPr>
        <w:pStyle w:val="0SCEMainLevel3-abc"/>
        <w:keepNext w:val="0"/>
      </w:pPr>
      <w:r>
        <w:rPr>
          <w:u w:val="single"/>
        </w:rPr>
        <w:t>Change in Capacity Attributes</w:t>
      </w:r>
      <w:r>
        <w:t>. If any change by the CAISO, CPUC or other Governmental Authority occurs that defines new or re-defines existing:</w:t>
      </w:r>
    </w:p>
    <w:p w14:paraId="687EEF7D" w14:textId="77777777" w:rsidR="00AE67F5" w:rsidRDefault="004C23D2">
      <w:pPr>
        <w:pStyle w:val="0SCEMainLevel4-iiiiii"/>
        <w:keepNext w:val="0"/>
      </w:pPr>
      <w:r>
        <w:t>Local Capacity Areas, resulting in a decrease or increase in the amount of Capacity Attributes related to a Local Capacity Area provided hereunder, or resulting in the Project subsequently qualifying for a Local Capacity Area, there will be no change in payments made pursuant to this Agreement; and</w:t>
      </w:r>
    </w:p>
    <w:p w14:paraId="687EEF7E" w14:textId="77777777" w:rsidR="00AE67F5" w:rsidRDefault="004C23D2">
      <w:pPr>
        <w:pStyle w:val="0SCEMainLevel4-iiiiii"/>
        <w:keepNext w:val="0"/>
      </w:pPr>
      <w:r>
        <w:lastRenderedPageBreak/>
        <w:t>Flexible RAR, resulting in an increase in the amount of Capacity Attributes related to Flexible RAR provided hereunder, or resulting in the Project, or a portion of the Project which did not previously qualify to satisfy Flexible RAR, subsequently qualifying to satisfy Flexible RAR, there will be no change in payments made pursuant to this Agreement.</w:t>
      </w:r>
    </w:p>
    <w:p w14:paraId="687EEF7F" w14:textId="77777777" w:rsidR="00AE67F5" w:rsidRDefault="004C23D2">
      <w:pPr>
        <w:pStyle w:val="0SCEMainLevel3Underlined"/>
      </w:pPr>
      <w:bookmarkStart w:id="17" w:name="_Hlk99381117"/>
      <w:bookmarkStart w:id="18" w:name="_Hlk100899269"/>
      <w:r>
        <w:t>Compliance Expenditure Cap</w:t>
      </w:r>
      <w:r>
        <w:rPr>
          <w:u w:val="none"/>
        </w:rPr>
        <w:t>.</w:t>
      </w:r>
    </w:p>
    <w:p w14:paraId="687EEF80" w14:textId="4630CE5F" w:rsidR="00AE67F5" w:rsidRDefault="00D22DD1">
      <w:pPr>
        <w:pStyle w:val="0SCEMainLevel4-iiiiii"/>
        <w:keepNext w:val="0"/>
        <w:rPr>
          <w:shd w:val="clear" w:color="auto" w:fill="FFFFFF"/>
        </w:rPr>
      </w:pPr>
      <w:r>
        <w:rPr>
          <w:shd w:val="clear" w:color="auto" w:fill="FFFFFF"/>
        </w:rPr>
        <w:t>I</w:t>
      </w:r>
      <w:r w:rsidR="004C23D2">
        <w:rPr>
          <w:shd w:val="clear" w:color="auto" w:fill="FFFFFF"/>
        </w:rPr>
        <w:t xml:space="preserve">f Seller establishes to SCE’s reasonable satisfaction that an RA Change in Law has occurred, then Seller’s out-of-pocket expenses in connection with any Compliance Actions with respect to such RA Change in Law (and any other RA Changes in Law established to SCE’s reasonable satisfaction) shall be limited to </w:t>
      </w:r>
      <w:r w:rsidR="004C23D2">
        <w:rPr>
          <w:rStyle w:val="0SCEContractInput"/>
        </w:rPr>
        <w:t>[_____]</w:t>
      </w:r>
      <w:r w:rsidR="004C23D2">
        <w:rPr>
          <w:shd w:val="clear" w:color="auto" w:fill="FFFFFF"/>
        </w:rPr>
        <w:t xml:space="preserve"> dollars (</w:t>
      </w:r>
      <w:r w:rsidR="004C23D2">
        <w:rPr>
          <w:rStyle w:val="0SCEContractInput"/>
        </w:rPr>
        <w:t>$___</w:t>
      </w:r>
      <w:r w:rsidR="004C23D2">
        <w:rPr>
          <w:shd w:val="clear" w:color="auto" w:fill="FFFFFF"/>
        </w:rPr>
        <w:t>)</w:t>
      </w:r>
      <w:r w:rsidR="004C23D2">
        <w:rPr>
          <w:i/>
          <w:shd w:val="clear" w:color="auto" w:fill="FFFFFF"/>
        </w:rPr>
        <w:t> </w:t>
      </w:r>
      <w:r w:rsidR="004C23D2">
        <w:rPr>
          <w:color w:val="auto"/>
        </w:rPr>
        <w:t>(</w:t>
      </w:r>
      <w:r w:rsidR="003F62A1">
        <w:rPr>
          <w:color w:val="auto"/>
        </w:rPr>
        <w:t>“</w:t>
      </w:r>
      <w:r w:rsidR="004C23D2">
        <w:rPr>
          <w:color w:val="auto"/>
          <w:u w:val="single"/>
        </w:rPr>
        <w:t>Compliance Expenditure Cap</w:t>
      </w:r>
      <w:r w:rsidR="003F62A1">
        <w:rPr>
          <w:color w:val="auto"/>
        </w:rPr>
        <w:t>”</w:t>
      </w:r>
      <w:r w:rsidR="004C23D2">
        <w:rPr>
          <w:color w:val="auto"/>
        </w:rPr>
        <w:t xml:space="preserve">) </w:t>
      </w:r>
      <w:r w:rsidR="004C23D2">
        <w:rPr>
          <w:rStyle w:val="0SCEContractInstructions"/>
        </w:rPr>
        <w:t>{SCE Comment: Dollar amount to be provided by SCE based upon the size of the Project—calculated at $3,000 per MW multiplied by the number of years remaining in the Term}</w:t>
      </w:r>
      <w:r w:rsidR="004C23D2">
        <w:rPr>
          <w:i/>
          <w:color w:val="0000FF"/>
          <w:shd w:val="clear" w:color="auto" w:fill="FFFFFF"/>
        </w:rPr>
        <w:t> </w:t>
      </w:r>
      <w:r w:rsidR="004C23D2">
        <w:rPr>
          <w:shd w:val="clear" w:color="auto" w:fill="FFFFFF"/>
        </w:rPr>
        <w:t>in the aggregate throughout the Delivery Peri</w:t>
      </w:r>
      <w:r w:rsidR="004C23D2">
        <w:rPr>
          <w:color w:val="auto"/>
        </w:rPr>
        <w:t>od.</w:t>
      </w:r>
    </w:p>
    <w:p w14:paraId="687EEF81" w14:textId="77777777" w:rsidR="00AE67F5" w:rsidRDefault="004C23D2">
      <w:pPr>
        <w:pStyle w:val="0SCEMainLevel4-iiiiii"/>
        <w:keepNext w:val="0"/>
      </w:pPr>
      <w:r>
        <w:t xml:space="preserve">If Seller reasonably anticipates the need to incur costs and expenses in excess of the Compliance Expenditure Cap in order to take any Compliance Action, Seller shall provide Notice to SCE </w:t>
      </w:r>
      <w:bookmarkStart w:id="19" w:name="_DV_C256"/>
      <w:bookmarkEnd w:id="19"/>
      <w:r>
        <w:t>within sixty (60) days after the enactment of such RA Change in Law of such anticipated costs and expenses, together with an explanation of the RA Change in Law and resulting change to Compliance Actions that would cause the increased costs or expenses.</w:t>
      </w:r>
    </w:p>
    <w:p w14:paraId="687EEF82" w14:textId="77777777" w:rsidR="00AE67F5" w:rsidRDefault="004C23D2">
      <w:pPr>
        <w:pStyle w:val="0SCEMainLevel4-Paragraph"/>
      </w:pPr>
      <w:r>
        <w:t>SCE will have sixty (60) days to evaluate such Notice (during which time Seller is not obligated to take any Compliance Actions described in the Notice) and shall, within such time, either:</w:t>
      </w:r>
    </w:p>
    <w:p w14:paraId="687EEF83" w14:textId="51C07658" w:rsidR="00AE67F5" w:rsidRDefault="004C23D2">
      <w:pPr>
        <w:pStyle w:val="0SCEMainLevel5-ABC"/>
        <w:keepNext w:val="0"/>
      </w:pPr>
      <w:r>
        <w:t>(1) agree to reimburse Seller for all</w:t>
      </w:r>
      <w:r w:rsidR="00080C1A">
        <w:t>,</w:t>
      </w:r>
      <w:r>
        <w:t xml:space="preserve"> or</w:t>
      </w:r>
      <w:r w:rsidR="001F7C56">
        <w:t xml:space="preserve"> if</w:t>
      </w:r>
      <w:r>
        <w:t xml:space="preserve"> such Compliance Actions may be partially accomplished (including through the installation of additional Storage Energy Capacity), </w:t>
      </w:r>
      <w:r w:rsidR="001F7C56">
        <w:t xml:space="preserve">then </w:t>
      </w:r>
      <w:r>
        <w:t>some portion of</w:t>
      </w:r>
      <w:r w:rsidR="006E72B3">
        <w:t>,</w:t>
      </w:r>
      <w:r>
        <w:t xml:space="preserve"> the costs and expenses that exceed the Compliance Expenditure Cap (such SCE-agreed upon costs, the </w:t>
      </w:r>
      <w:r w:rsidR="003F62A1">
        <w:t>“</w:t>
      </w:r>
      <w:r>
        <w:rPr>
          <w:u w:val="single"/>
        </w:rPr>
        <w:t>Accepted Compliance Costs</w:t>
      </w:r>
      <w:r w:rsidR="003F62A1">
        <w:t>”</w:t>
      </w:r>
      <w:r>
        <w:t xml:space="preserve">, and those costs not accepted, the </w:t>
      </w:r>
      <w:r w:rsidR="003F62A1">
        <w:t>“</w:t>
      </w:r>
      <w:r>
        <w:rPr>
          <w:u w:val="single"/>
        </w:rPr>
        <w:t>Rejected Compliance Costs</w:t>
      </w:r>
      <w:r w:rsidR="003F62A1">
        <w:t>”</w:t>
      </w:r>
      <w:r>
        <w:t>), and</w:t>
      </w:r>
      <w:r w:rsidR="006E72B3">
        <w:t>, if applicable,</w:t>
      </w:r>
      <w:r>
        <w:t xml:space="preserve"> (2) waive Seller’s obligation to take such Compliance Actions for costs </w:t>
      </w:r>
      <w:r w:rsidR="006E72B3">
        <w:t xml:space="preserve">that </w:t>
      </w:r>
      <w:r>
        <w:t xml:space="preserve">exceed the Compliance Expenditure Cap and </w:t>
      </w:r>
      <w:r w:rsidR="006E72B3">
        <w:t>that</w:t>
      </w:r>
      <w:r>
        <w:t xml:space="preserve"> SCE has not agreed to reimburse Seller; or</w:t>
      </w:r>
    </w:p>
    <w:p w14:paraId="687EEF84" w14:textId="53690DDF" w:rsidR="00AE67F5" w:rsidRDefault="004C23D2">
      <w:pPr>
        <w:pStyle w:val="0SCEMainLevel5-ABC"/>
        <w:keepNext w:val="0"/>
      </w:pPr>
      <w:r>
        <w:t xml:space="preserve">(1) elect to receive payment from Seller of an amount equal to the Compliance Expenditure Cap within sixty (60) days of Notice of SCE’s election and (2) waive Seller’s obligation to take any </w:t>
      </w:r>
      <w:r>
        <w:lastRenderedPageBreak/>
        <w:t xml:space="preserve">Compliance Actions (whether </w:t>
      </w:r>
      <w:r w:rsidR="00D2200C">
        <w:t xml:space="preserve">or not </w:t>
      </w:r>
      <w:r>
        <w:t>they exceed the Compliance Expenditure Cap) with respect to the RA Change in Law.</w:t>
      </w:r>
      <w:bookmarkStart w:id="20" w:name="_DV_C257"/>
      <w:bookmarkEnd w:id="20"/>
    </w:p>
    <w:p w14:paraId="687EEF85" w14:textId="77777777" w:rsidR="00AE67F5" w:rsidRDefault="004C23D2">
      <w:pPr>
        <w:pStyle w:val="0SCEMainLevel4-Paragraph"/>
      </w:pPr>
      <w:r>
        <w:t>Seller shall not be obligated to take any Compliance Actions referenced in Seller’s notice to SCE until SCE has agreed to reimburse Seller for the Accepted Compliance Costs related to such Compliance Actions. If SCE agrees to reimburse Seller for the Accepted Compliance Costs, then Seller shall take all Compliance Actions covered by the Accepted Compliance Costs and SCE shall reimburse Seller for Seller’s reasonable, actual, and documented costs to accomplish the Compliance Actions, not to exceed the Accepted Compliance Costs.</w:t>
      </w:r>
    </w:p>
    <w:p w14:paraId="687EEF86" w14:textId="2FDFEC3F" w:rsidR="00AE67F5" w:rsidRDefault="004C23D2">
      <w:pPr>
        <w:pStyle w:val="0SCEMainLevel4-iiiiii"/>
        <w:keepNext w:val="0"/>
      </w:pPr>
      <w:r>
        <w:t>If Seller believes that no reasonably practicable Compliance Actions are available with respect to an RA Change in Law, then Seller shall provide Notice to SCE within sixty (60) days after the enactment of such RA Change in Law together with an explanation of the RA Change in Law and why the potential Compliance Actions are not reasonably practicable. If SCE agrees that no reasonably practicable Compliance Actions are available with respect to such RA Change in Law, then Seller shall pay to SCE an amount equal to the Compliance Expenditure Cap within sixty (60) days after receipt of SCE’s Notice confirming that no reasonably practicable Compliance Actions are available with respect to such RA Change in Law. Payment of such amount will satisfy Seller’s obligations with respect to such RA Change in Law. If SCE disagrees that no reasonably practicable Compliance Actions are available with respect to such RA Change in Law, then:</w:t>
      </w:r>
    </w:p>
    <w:p w14:paraId="687EEF87" w14:textId="77777777" w:rsidR="00AE67F5" w:rsidRDefault="004C23D2">
      <w:pPr>
        <w:pStyle w:val="0SCEMainLevel5-ABC"/>
        <w:keepNext w:val="0"/>
      </w:pPr>
      <w:r>
        <w:t>SCE shall provide Notice to Seller, within thirty (30) days after receipt of Seller’s Notice, indicating the Compliance Actions that SCE believes are reasonably practicable;</w:t>
      </w:r>
    </w:p>
    <w:p w14:paraId="687EEF88" w14:textId="77777777" w:rsidR="00AE67F5" w:rsidRDefault="004C23D2">
      <w:pPr>
        <w:pStyle w:val="0SCEMainLevel5-ABC"/>
        <w:keepNext w:val="0"/>
      </w:pPr>
      <w:r>
        <w:t>Seller shall provide Notice to SCE, within thirty (30) days after receipt of SCE’s Notice, of the anticipated costs and expenses in excess of the Compliance Expenditure Cap to take such Compliance Actions; and</w:t>
      </w:r>
    </w:p>
    <w:p w14:paraId="687EEF89" w14:textId="77777777" w:rsidR="00AE67F5" w:rsidRDefault="004C23D2">
      <w:pPr>
        <w:pStyle w:val="0SCEMainLevel5-ABC"/>
        <w:keepNext w:val="0"/>
      </w:pPr>
      <w:r>
        <w:t>SCE shall have sixty (60) days to evaluate such Notice (during which time Seller is not obligated to take any Compliance Actions described in the Notice) and the Parties shall proceed in accordance with subsection (ii) above.</w:t>
      </w:r>
    </w:p>
    <w:p w14:paraId="687EEF8A" w14:textId="50AF7E2C" w:rsidR="00AE67F5" w:rsidRDefault="004C23D2">
      <w:pPr>
        <w:pStyle w:val="0SCEMainLevel4-iiiiii"/>
        <w:keepNext w:val="0"/>
      </w:pPr>
      <w:r>
        <w:t xml:space="preserve">To the extent that (A) an RA Change in Law results in any Rejected Compliance Costs, and the failure to complete the Compliance Actions associated with such Rejected Compliance Costs results in the reduction of the Project’s NQC or EFC or (B) no reasonably practicable Compliance </w:t>
      </w:r>
      <w:r>
        <w:lastRenderedPageBreak/>
        <w:t xml:space="preserve">Actions are available with respect to such RA Change in Law and such RA Change in Law results in the reduction of the Project’s NQC or EFC (the reduced NQC as set forth in (A) or (B) is referred to as the </w:t>
      </w:r>
      <w:r w:rsidR="003F62A1">
        <w:t>“</w:t>
      </w:r>
      <w:r>
        <w:rPr>
          <w:u w:val="single"/>
        </w:rPr>
        <w:t>Compliance Adjusted RA Generic Capacity</w:t>
      </w:r>
      <w:r w:rsidR="003F62A1">
        <w:t>”</w:t>
      </w:r>
      <w:r>
        <w:t xml:space="preserve">, and the reduced EFC as set forth in (A) or (B) above is referred to as the </w:t>
      </w:r>
      <w:r w:rsidR="003F62A1">
        <w:t>“</w:t>
      </w:r>
      <w:r>
        <w:rPr>
          <w:u w:val="single"/>
        </w:rPr>
        <w:t>Compliance Adjusted RA Flexible Capacity</w:t>
      </w:r>
      <w:r w:rsidR="003F62A1">
        <w:t>”</w:t>
      </w:r>
      <w:r>
        <w:t xml:space="preserve">) and Seller has, as applicable, (I) completed or made reasonable progress toward the completion of the Compliance Actions for which Seller is financially responsible and the Compliance Actions that are associated with any related Accepted Compliance Costs, or (II) paid to SCE an amount equal to the Compliance Expenditure Cap pursuant to this </w:t>
      </w:r>
      <w:r>
        <w:rPr>
          <w:u w:val="single"/>
        </w:rPr>
        <w:t>Section 1.06(e)</w:t>
      </w:r>
      <w:r w:rsidR="00DF52BE" w:rsidRPr="00475FAB">
        <w:t xml:space="preserve"> of</w:t>
      </w:r>
      <w:r w:rsidR="006607F2">
        <w:t xml:space="preserve"> this</w:t>
      </w:r>
      <w:r w:rsidR="00DF52BE" w:rsidRPr="00475FAB">
        <w:t xml:space="preserve"> </w:t>
      </w:r>
      <w:r w:rsidR="00DF52BE">
        <w:rPr>
          <w:u w:val="single"/>
        </w:rPr>
        <w:t>Attachment 1</w:t>
      </w:r>
      <w:r>
        <w:t>, then commencing upon the implementation of any such RA Change in Law and continuing through the end of the Delivery Term, this Agreement shall be interpreted in accordance with the following guidelines:</w:t>
      </w:r>
    </w:p>
    <w:p w14:paraId="687EEF8B" w14:textId="3E1D7EFB" w:rsidR="00AE67F5" w:rsidRDefault="004C23D2">
      <w:pPr>
        <w:pStyle w:val="0SCEMainLevel5-ABC"/>
        <w:keepNext w:val="0"/>
      </w:pPr>
      <w:bookmarkStart w:id="21" w:name="_Hlk99381144"/>
      <w:bookmarkEnd w:id="17"/>
      <w:r>
        <w:t xml:space="preserve">RA Generic Capacity shall be deemed to refer to the Compliance Adjusted RA Generic Capacity, </w:t>
      </w:r>
      <w:bookmarkStart w:id="22" w:name="_Hlk86758777"/>
      <w:r>
        <w:t xml:space="preserve">except that the definition of RA Generic Capacity shall be unchanged in the definition of </w:t>
      </w:r>
      <w:r w:rsidR="003F62A1">
        <w:t>“</w:t>
      </w:r>
      <w:r>
        <w:t>Compliance Adjusted Capacity Factor</w:t>
      </w:r>
      <w:bookmarkEnd w:id="22"/>
      <w:r w:rsidR="003F62A1">
        <w:t>”</w:t>
      </w:r>
      <w:r>
        <w:t>.</w:t>
      </w:r>
    </w:p>
    <w:p w14:paraId="687EEF8C" w14:textId="12F327FE" w:rsidR="00AE67F5" w:rsidRDefault="00770BBB">
      <w:pPr>
        <w:pStyle w:val="0SCEMainLevel5-ABC"/>
        <w:keepNext w:val="0"/>
      </w:pPr>
      <w:bookmarkStart w:id="23" w:name="_Hlk100267111"/>
      <w:r>
        <w:t>T</w:t>
      </w:r>
      <w:r w:rsidR="004C23D2">
        <w:t xml:space="preserve">he applicable value for variable </w:t>
      </w:r>
      <w:r w:rsidR="003F62A1">
        <w:t>“</w:t>
      </w:r>
      <w:r w:rsidR="004C23D2">
        <w:t>B</w:t>
      </w:r>
      <w:r w:rsidR="003F62A1">
        <w:t>”</w:t>
      </w:r>
      <w:r w:rsidR="004C23D2">
        <w:t xml:space="preserve"> in the formula in </w:t>
      </w:r>
      <w:r w:rsidR="004C23D2">
        <w:rPr>
          <w:u w:val="single"/>
        </w:rPr>
        <w:t>Section 3.02(a)</w:t>
      </w:r>
      <w:r w:rsidR="004C23D2">
        <w:t xml:space="preserve"> of this </w:t>
      </w:r>
      <w:r w:rsidR="004C23D2">
        <w:rPr>
          <w:u w:val="single"/>
        </w:rPr>
        <w:t>Attachment 1</w:t>
      </w:r>
      <w:r w:rsidR="004C23D2">
        <w:t xml:space="preserve"> </w:t>
      </w:r>
      <w:bookmarkEnd w:id="23"/>
      <w:r w:rsidR="004C23D2">
        <w:t>shall be multiplied by the Compliance Adjusted Capacity Factor when calculating payments hereunder.</w:t>
      </w:r>
    </w:p>
    <w:p w14:paraId="687EEF8D" w14:textId="77777777" w:rsidR="00AE67F5" w:rsidRDefault="004C23D2">
      <w:pPr>
        <w:pStyle w:val="0SCEMainLevel5-ABC"/>
        <w:keepNext w:val="0"/>
        <w:tabs>
          <w:tab w:val="num" w:pos="720"/>
          <w:tab w:val="num" w:pos="1440"/>
        </w:tabs>
      </w:pPr>
      <w:r>
        <w:t>RA Flexible Capacity shall be deemed to refer to the Compliance Adjusted RA Flexible Capacity.</w:t>
      </w:r>
    </w:p>
    <w:p w14:paraId="78612193" w14:textId="21885ADA" w:rsidR="00557249" w:rsidRDefault="000623D2" w:rsidP="00557249">
      <w:pPr>
        <w:pStyle w:val="0SCEMainLevel5-ABC"/>
        <w:keepNext w:val="0"/>
      </w:pPr>
      <w:r w:rsidRPr="000623D2">
        <w:t>[</w:t>
      </w:r>
      <w:r w:rsidR="00770BBB">
        <w:rPr>
          <w:highlight w:val="yellow"/>
        </w:rPr>
        <w:t>T</w:t>
      </w:r>
      <w:r w:rsidR="00557249" w:rsidRPr="0086231A">
        <w:rPr>
          <w:highlight w:val="yellow"/>
        </w:rPr>
        <w:t xml:space="preserve">he applicable value for variable </w:t>
      </w:r>
      <w:r w:rsidR="003F62A1">
        <w:rPr>
          <w:highlight w:val="yellow"/>
        </w:rPr>
        <w:t>“</w:t>
      </w:r>
      <w:r w:rsidR="00557249" w:rsidRPr="0086231A">
        <w:rPr>
          <w:highlight w:val="yellow"/>
        </w:rPr>
        <w:t>B</w:t>
      </w:r>
      <w:r w:rsidR="003F62A1">
        <w:rPr>
          <w:highlight w:val="yellow"/>
        </w:rPr>
        <w:t>”</w:t>
      </w:r>
      <w:r w:rsidR="00557249" w:rsidRPr="0086231A">
        <w:rPr>
          <w:highlight w:val="yellow"/>
        </w:rPr>
        <w:t xml:space="preserve"> in the formula in </w:t>
      </w:r>
      <w:r w:rsidR="00557249" w:rsidRPr="0086231A">
        <w:rPr>
          <w:highlight w:val="yellow"/>
          <w:u w:val="single"/>
        </w:rPr>
        <w:t>Section</w:t>
      </w:r>
      <w:r w:rsidR="009E43BF">
        <w:rPr>
          <w:highlight w:val="yellow"/>
          <w:u w:val="single"/>
        </w:rPr>
        <w:t> </w:t>
      </w:r>
      <w:r w:rsidR="00557249" w:rsidRPr="0086231A">
        <w:rPr>
          <w:highlight w:val="yellow"/>
          <w:u w:val="single"/>
        </w:rPr>
        <w:t>3.02(b)</w:t>
      </w:r>
      <w:r w:rsidR="00557249" w:rsidRPr="0086231A">
        <w:rPr>
          <w:highlight w:val="yellow"/>
        </w:rPr>
        <w:t xml:space="preserve"> of </w:t>
      </w:r>
      <w:r w:rsidR="006607F2">
        <w:rPr>
          <w:highlight w:val="yellow"/>
        </w:rPr>
        <w:t xml:space="preserve">this </w:t>
      </w:r>
      <w:r w:rsidR="00557249" w:rsidRPr="0086231A">
        <w:rPr>
          <w:highlight w:val="yellow"/>
          <w:u w:val="single"/>
        </w:rPr>
        <w:t>Attachment 1</w:t>
      </w:r>
      <w:r w:rsidR="00557249" w:rsidRPr="0086231A">
        <w:rPr>
          <w:highlight w:val="yellow"/>
        </w:rPr>
        <w:t xml:space="preserve"> shall be multiplied by the Compliance Adjusted Capacity Factor when calculating payments hereunder.</w:t>
      </w:r>
      <w:r>
        <w:t>]</w:t>
      </w:r>
      <w:r w:rsidR="00B56C89">
        <w:t xml:space="preserve"> </w:t>
      </w:r>
      <w:r w:rsidR="00B56C89" w:rsidRPr="003862F6">
        <w:rPr>
          <w:rStyle w:val="0SCEContractInstructions"/>
        </w:rPr>
        <w:t xml:space="preserve">{SCE Note: </w:t>
      </w:r>
      <w:r w:rsidR="003862F6" w:rsidRPr="003862F6">
        <w:rPr>
          <w:rStyle w:val="0SCEContractInstructions"/>
        </w:rPr>
        <w:t>delete bracketed language in its entirety for IFOM-ES RA Only, retain bracketed language for IFOM-ES RA – Energy Payment</w:t>
      </w:r>
      <w:r w:rsidR="00B56C89" w:rsidRPr="003862F6">
        <w:rPr>
          <w:rStyle w:val="0SCEContractInstructions"/>
        </w:rPr>
        <w:t>}</w:t>
      </w:r>
    </w:p>
    <w:p w14:paraId="687EEF8E" w14:textId="04F7A412" w:rsidR="00AE67F5" w:rsidRDefault="004C23D2">
      <w:pPr>
        <w:pStyle w:val="0SCEMainLevel5-ABC"/>
        <w:keepNext w:val="0"/>
      </w:pPr>
      <w:r>
        <w:t xml:space="preserve">Notwithstanding the </w:t>
      </w:r>
      <w:proofErr w:type="gramStart"/>
      <w:r>
        <w:t>foregoing,</w:t>
      </w:r>
      <w:proofErr w:type="gramEnd"/>
      <w:r>
        <w:t xml:space="preserve"> changes described in this </w:t>
      </w:r>
      <w:r>
        <w:rPr>
          <w:u w:val="single"/>
        </w:rPr>
        <w:t>Section</w:t>
      </w:r>
      <w:r w:rsidR="009E43BF">
        <w:rPr>
          <w:u w:val="single"/>
        </w:rPr>
        <w:t> </w:t>
      </w:r>
      <w:r>
        <w:rPr>
          <w:u w:val="single"/>
        </w:rPr>
        <w:t>1.06</w:t>
      </w:r>
      <w:r w:rsidRPr="009E43BF">
        <w:t xml:space="preserve"> of</w:t>
      </w:r>
      <w:r w:rsidR="006607F2">
        <w:t xml:space="preserve"> this </w:t>
      </w:r>
      <w:r>
        <w:rPr>
          <w:u w:val="single"/>
        </w:rPr>
        <w:t>Attachment 1</w:t>
      </w:r>
      <w:r>
        <w:t xml:space="preserve"> shall not result in any payment hereunder in excess of the amount that would have been payable had the Compliance Actions been completed.</w:t>
      </w:r>
    </w:p>
    <w:p w14:paraId="687EEFA4" w14:textId="77777777" w:rsidR="00AE67F5" w:rsidRDefault="004C23D2" w:rsidP="00230748">
      <w:pPr>
        <w:pStyle w:val="0SCEMainLevel1-Article"/>
      </w:pPr>
      <w:bookmarkStart w:id="24" w:name="_Toc522185615"/>
      <w:bookmarkEnd w:id="18"/>
      <w:bookmarkEnd w:id="21"/>
      <w:r>
        <w:t>Term and Delivery Period</w:t>
      </w:r>
      <w:bookmarkEnd w:id="24"/>
    </w:p>
    <w:p w14:paraId="687EEFA5" w14:textId="77777777" w:rsidR="00AE67F5" w:rsidRDefault="004C23D2">
      <w:pPr>
        <w:pStyle w:val="0SCEMainLevel2-101102201"/>
        <w:numPr>
          <w:ilvl w:val="1"/>
          <w:numId w:val="11"/>
        </w:numPr>
      </w:pPr>
      <w:r>
        <w:rPr>
          <w:u w:val="single"/>
        </w:rPr>
        <w:t>Initial Delivery Date</w:t>
      </w:r>
      <w:r>
        <w:t>.</w:t>
      </w:r>
    </w:p>
    <w:p w14:paraId="687EEFA6" w14:textId="77B5D049" w:rsidR="00AE67F5" w:rsidRDefault="004C23D2">
      <w:pPr>
        <w:pStyle w:val="0SCEMainLevel2-Paragraph"/>
      </w:pPr>
      <w:r>
        <w:t xml:space="preserve">The conditions to the </w:t>
      </w:r>
      <w:r w:rsidR="003F62A1">
        <w:t>“</w:t>
      </w:r>
      <w:r>
        <w:rPr>
          <w:u w:val="single"/>
        </w:rPr>
        <w:t>Initial Delivery Date</w:t>
      </w:r>
      <w:r w:rsidR="003F62A1">
        <w:t>”</w:t>
      </w:r>
      <w:r>
        <w:t xml:space="preserve"> for the Project shall also include:</w:t>
      </w:r>
    </w:p>
    <w:p w14:paraId="687EEFA7" w14:textId="77777777" w:rsidR="00AE67F5" w:rsidRDefault="004C23D2" w:rsidP="00E95BD7">
      <w:pPr>
        <w:pStyle w:val="0SCEMainLevel3-abc"/>
        <w:keepNext w:val="0"/>
      </w:pPr>
      <w:r>
        <w:lastRenderedPageBreak/>
        <w:t>The Project has achieved Commercial Operation in accordance with the protocols set forth in Exhibit I, as applicable, and</w:t>
      </w:r>
    </w:p>
    <w:p w14:paraId="3BA6C9C7" w14:textId="6F85C506" w:rsidR="00397858" w:rsidRPr="003A1F8E" w:rsidRDefault="004C23D2" w:rsidP="00E95BD7">
      <w:pPr>
        <w:pStyle w:val="0SCEMainLevel4-iiiiii"/>
        <w:keepNext w:val="0"/>
        <w:rPr>
          <w:color w:val="auto"/>
        </w:rPr>
      </w:pPr>
      <w:r>
        <w:t xml:space="preserve">the Demonstrated Contract Capacity, as demonstrated in the Initial Commercial Operation Test, is greater than or equal to </w:t>
      </w:r>
      <w:r w:rsidR="00944C0E">
        <w:t>ninety</w:t>
      </w:r>
      <w:r>
        <w:t xml:space="preserve"> percent (</w:t>
      </w:r>
      <w:r w:rsidR="00944C0E">
        <w:t>90</w:t>
      </w:r>
      <w:r>
        <w:t xml:space="preserve">%) of the Expected </w:t>
      </w:r>
      <w:r w:rsidRPr="003A1F8E">
        <w:rPr>
          <w:color w:val="auto"/>
        </w:rPr>
        <w:t>Contract Capacity;</w:t>
      </w:r>
    </w:p>
    <w:p w14:paraId="687EEFA9" w14:textId="0D511C8E" w:rsidR="00AE67F5" w:rsidRPr="003A1F8E" w:rsidRDefault="004C23D2" w:rsidP="003A1F8E">
      <w:pPr>
        <w:pStyle w:val="0SCEMainLevel4-iiiiii"/>
        <w:rPr>
          <w:rStyle w:val="0SCEContractInstructions"/>
          <w:color w:val="auto"/>
        </w:rPr>
      </w:pPr>
      <w:r w:rsidRPr="003A1F8E">
        <w:t xml:space="preserve">The Demonstrated Charging Capacity, as demonstrated by the Initial Commercial Operation Test, is greater than or equal to </w:t>
      </w:r>
      <w:r w:rsidR="00EE01FF" w:rsidRPr="003A1F8E">
        <w:t>ninety</w:t>
      </w:r>
      <w:r w:rsidRPr="003A1F8E">
        <w:t xml:space="preserve"> percent (</w:t>
      </w:r>
      <w:r w:rsidR="00DD3599" w:rsidRPr="003A1F8E">
        <w:t>90</w:t>
      </w:r>
      <w:r w:rsidRPr="003A1F8E">
        <w:t>%) of the Expected Charging Capacity;</w:t>
      </w:r>
    </w:p>
    <w:p w14:paraId="687EEFAA" w14:textId="1E706B38" w:rsidR="00AE67F5" w:rsidRPr="003A1F8E" w:rsidRDefault="004C23D2">
      <w:pPr>
        <w:pStyle w:val="0SCEMainLevel4-iiiiii"/>
        <w:keepNext w:val="0"/>
        <w:rPr>
          <w:rStyle w:val="0SCEContractInstructions"/>
          <w:color w:val="auto"/>
        </w:rPr>
      </w:pPr>
      <w:r w:rsidRPr="003A1F8E">
        <w:rPr>
          <w:color w:val="auto"/>
        </w:rPr>
        <w:t xml:space="preserve">The Demonstrated Discharging Capacity, as demonstrated by the Initial Commercial Operation Test, is greater than or equal to </w:t>
      </w:r>
      <w:r w:rsidR="00EE01FF" w:rsidRPr="003A1F8E">
        <w:rPr>
          <w:color w:val="auto"/>
        </w:rPr>
        <w:t xml:space="preserve">ninety </w:t>
      </w:r>
      <w:r w:rsidRPr="003A1F8E">
        <w:rPr>
          <w:color w:val="auto"/>
        </w:rPr>
        <w:t>percent (</w:t>
      </w:r>
      <w:r w:rsidR="00EE01FF" w:rsidRPr="003A1F8E">
        <w:rPr>
          <w:color w:val="auto"/>
        </w:rPr>
        <w:t>90</w:t>
      </w:r>
      <w:r w:rsidRPr="003A1F8E">
        <w:rPr>
          <w:color w:val="auto"/>
        </w:rPr>
        <w:t>%) of the Expected Discharging Capacity;</w:t>
      </w:r>
    </w:p>
    <w:p w14:paraId="77576643" w14:textId="268DEE28" w:rsidR="009007A8" w:rsidRPr="003A1F8E" w:rsidRDefault="004C23D2">
      <w:pPr>
        <w:pStyle w:val="0SCEMainLevel4-iiiiii"/>
        <w:keepNext w:val="0"/>
        <w:rPr>
          <w:rStyle w:val="0SCEContractInstructions"/>
          <w:color w:val="auto"/>
        </w:rPr>
      </w:pPr>
      <w:r w:rsidRPr="003A1F8E">
        <w:rPr>
          <w:color w:val="auto"/>
        </w:rPr>
        <w:t xml:space="preserve">The Demonstrated Storage Energy Capacity, as demonstrated by the Initial Commercial Operation Test, is greater than or equal to </w:t>
      </w:r>
      <w:r w:rsidR="00EE01FF" w:rsidRPr="003A1F8E">
        <w:rPr>
          <w:color w:val="auto"/>
        </w:rPr>
        <w:t>ninety</w:t>
      </w:r>
      <w:r w:rsidRPr="003A1F8E">
        <w:rPr>
          <w:color w:val="auto"/>
        </w:rPr>
        <w:t xml:space="preserve"> percent (</w:t>
      </w:r>
      <w:r w:rsidR="00EE01FF" w:rsidRPr="003A1F8E">
        <w:rPr>
          <w:color w:val="auto"/>
        </w:rPr>
        <w:t>90</w:t>
      </w:r>
      <w:r w:rsidRPr="003A1F8E">
        <w:rPr>
          <w:color w:val="auto"/>
        </w:rPr>
        <w:t>%) of the Expected Storage Energy Capacity;</w:t>
      </w:r>
    </w:p>
    <w:p w14:paraId="626EA93A" w14:textId="77777777" w:rsidR="00064231" w:rsidRDefault="00064231" w:rsidP="00064231">
      <w:pPr>
        <w:pStyle w:val="0SCEMainLevel4-iiiiii"/>
        <w:keepNext w:val="0"/>
      </w:pPr>
      <w:r w:rsidRPr="003A1F8E">
        <w:rPr>
          <w:noProof/>
          <w:color w:val="auto"/>
        </w:rPr>
        <w:t xml:space="preserve">The </w:t>
      </w:r>
      <w:r w:rsidRPr="003A1F8E">
        <w:rPr>
          <w:color w:val="auto"/>
        </w:rPr>
        <w:t xml:space="preserve">Demonstrated Round Trip Efficiency Factor, as demonstrated by the Initial Commercial Operation Test, is greater or equal to ninety five </w:t>
      </w:r>
      <w:r w:rsidRPr="006A2C6C">
        <w:t>percent (95%) of the Expected Round Trip Efficiency Factor</w:t>
      </w:r>
      <w:r>
        <w:t>, and</w:t>
      </w:r>
    </w:p>
    <w:p w14:paraId="687EEFAC" w14:textId="35E1377B" w:rsidR="00AE67F5" w:rsidRDefault="004C23D2">
      <w:pPr>
        <w:pStyle w:val="0SCEMainLevel4-iiiiii"/>
        <w:keepNext w:val="0"/>
      </w:pPr>
      <w:r>
        <w:t xml:space="preserve">The Project </w:t>
      </w:r>
      <w:r w:rsidR="0082470C">
        <w:t>has been</w:t>
      </w:r>
      <w:r>
        <w:t xml:space="preserve"> constructed and installed in accordance with </w:t>
      </w:r>
      <w:r>
        <w:rPr>
          <w:u w:val="single"/>
        </w:rPr>
        <w:t>Attachment 2</w:t>
      </w:r>
      <w:r>
        <w:t xml:space="preserve"> and </w:t>
      </w:r>
      <w:r>
        <w:rPr>
          <w:u w:val="single"/>
        </w:rPr>
        <w:t>Attachment 3</w:t>
      </w:r>
      <w:r>
        <w:t>;</w:t>
      </w:r>
    </w:p>
    <w:p w14:paraId="687EEFAD" w14:textId="77777777" w:rsidR="00AE67F5" w:rsidRDefault="004C23D2">
      <w:pPr>
        <w:pStyle w:val="0SCEMainLevel3-abc"/>
        <w:keepNext w:val="0"/>
      </w:pPr>
      <w:r>
        <w:t>Seller has received:</w:t>
      </w:r>
    </w:p>
    <w:p w14:paraId="687EEFAE" w14:textId="77777777" w:rsidR="00AE67F5" w:rsidRDefault="004C23D2">
      <w:pPr>
        <w:pStyle w:val="0SCEMainLevel4-iiiiii"/>
        <w:keepNext w:val="0"/>
      </w:pPr>
      <w:r>
        <w:t>authority from FERC, pursuant to Section 205 of the Federal Power Act, 16 U.S.C. § 824d, for wholesale sales of energy, capacity and ancillary services at market-based rates, and</w:t>
      </w:r>
    </w:p>
    <w:p w14:paraId="687EEFAF" w14:textId="77777777" w:rsidR="00AE67F5" w:rsidRDefault="004C23D2">
      <w:pPr>
        <w:pStyle w:val="0SCEMainLevel4-iiiiii"/>
        <w:keepNext w:val="0"/>
      </w:pPr>
      <w:r>
        <w:t>all other approvals and authorizations required for Seller to perform its obligations under this Agreement;</w:t>
      </w:r>
    </w:p>
    <w:p w14:paraId="687EEFB0" w14:textId="10309157" w:rsidR="00AE67F5" w:rsidRDefault="004C23D2">
      <w:pPr>
        <w:pStyle w:val="0SCEMainLevel3-abc"/>
        <w:keepNext w:val="0"/>
      </w:pPr>
      <w:r>
        <w:t xml:space="preserve">Seller has executed a </w:t>
      </w:r>
      <w:r w:rsidR="003F62A1">
        <w:t>“</w:t>
      </w:r>
      <w:r>
        <w:rPr>
          <w:u w:val="single"/>
        </w:rPr>
        <w:t>Participating Generator Agreement</w:t>
      </w:r>
      <w:r w:rsidR="003F62A1">
        <w:t>”</w:t>
      </w:r>
      <w:r>
        <w:t xml:space="preserve"> or </w:t>
      </w:r>
      <w:r w:rsidR="003F62A1">
        <w:t>“</w:t>
      </w:r>
      <w:r>
        <w:rPr>
          <w:u w:val="single"/>
        </w:rPr>
        <w:t>Participating Load Agreement</w:t>
      </w:r>
      <w:r>
        <w:t>,</w:t>
      </w:r>
      <w:r w:rsidR="003F62A1">
        <w:t>”</w:t>
      </w:r>
      <w:r>
        <w:t xml:space="preserve"> as applicable, a </w:t>
      </w:r>
      <w:r w:rsidR="003F62A1">
        <w:t>“</w:t>
      </w:r>
      <w:r>
        <w:rPr>
          <w:u w:val="single"/>
        </w:rPr>
        <w:t>Meter Service Agreement For CAISO Metered Entities</w:t>
      </w:r>
      <w:r>
        <w:t>,</w:t>
      </w:r>
      <w:r w:rsidR="003F62A1">
        <w:t>”</w:t>
      </w:r>
      <w:r>
        <w:t xml:space="preserve"> as those terms are defined in the CAISO Tariff, and any other forms or agreements required by the CAISO with respect to the Project, and delivered true and complete copies of all such forms and agreements to SCE;</w:t>
      </w:r>
    </w:p>
    <w:p w14:paraId="687EEFB1" w14:textId="0602752B" w:rsidR="00AE67F5" w:rsidRDefault="004C23D2">
      <w:pPr>
        <w:pStyle w:val="0SCEMainLevel3-abc"/>
        <w:keepNext w:val="0"/>
      </w:pPr>
      <w:r>
        <w:t xml:space="preserve">Seller has provided to SCE the number filed by the T&amp;D Provider with FERC as a representation for all net energy losses or avoided losses, as filed by the T&amp;D Provider at FERC, associated with the transmission of energy through the electric system from the high voltage side of the Project’s substation bus bar to the </w:t>
      </w:r>
      <w:r>
        <w:lastRenderedPageBreak/>
        <w:t xml:space="preserve">interface with the CAISO Controlled Grid, also known as the distribution loss factor (the </w:t>
      </w:r>
      <w:r w:rsidR="003F62A1">
        <w:t>“</w:t>
      </w:r>
      <w:r>
        <w:rPr>
          <w:u w:val="single"/>
        </w:rPr>
        <w:t>DLF</w:t>
      </w:r>
      <w:r w:rsidR="003F62A1">
        <w:t>”</w:t>
      </w:r>
      <w:r>
        <w:t>), if a DLF is applicable to the Project;</w:t>
      </w:r>
    </w:p>
    <w:p w14:paraId="687EEFB2" w14:textId="77777777" w:rsidR="00AE67F5" w:rsidRDefault="004C23D2">
      <w:pPr>
        <w:pStyle w:val="0SCEMainLevel3-abc"/>
        <w:keepNext w:val="0"/>
      </w:pPr>
      <w:r>
        <w:t>Seller has registered with the NERC as the Project’s Generator Owner and Generator Operator if Seller is required to be a registered entity pursuant to the NERC Reliability Standards;</w:t>
      </w:r>
    </w:p>
    <w:p w14:paraId="687EEFB3" w14:textId="27138EEA" w:rsidR="00AE67F5" w:rsidRDefault="004C23D2">
      <w:pPr>
        <w:pStyle w:val="0SCEMainLevel3-abc"/>
        <w:keepNext w:val="0"/>
      </w:pPr>
      <w:r>
        <w:t xml:space="preserve">Seller has entered into and complied in all material respects with all obligations under </w:t>
      </w:r>
      <w:r w:rsidR="0025476E">
        <w:t>the I</w:t>
      </w:r>
      <w:r>
        <w:t xml:space="preserve">nterconnection </w:t>
      </w:r>
      <w:r w:rsidR="00E912DE">
        <w:t>A</w:t>
      </w:r>
      <w:r>
        <w:t xml:space="preserve">greement </w:t>
      </w:r>
      <w:r w:rsidR="00234FAE">
        <w:t>and all other agreements,</w:t>
      </w:r>
      <w:r w:rsidR="00234FAE" w:rsidRPr="00441F43">
        <w:t xml:space="preserve"> </w:t>
      </w:r>
      <w:r w:rsidR="00234FAE">
        <w:t>tariffs, and requirements necessary</w:t>
      </w:r>
      <w:r w:rsidR="00234FAE" w:rsidDel="00234FAE">
        <w:t xml:space="preserve"> </w:t>
      </w:r>
      <w:r>
        <w:t>to enable parallel operation of the Project with the T&amp;D Provider’s electric system and the CAISO Controlled Grid;</w:t>
      </w:r>
    </w:p>
    <w:p w14:paraId="687EEFB4" w14:textId="193CBC80" w:rsidR="00AE67F5" w:rsidRDefault="004C23D2">
      <w:pPr>
        <w:pStyle w:val="0SCEMainLevel3-abc"/>
        <w:keepNext w:val="0"/>
      </w:pPr>
      <w:r>
        <w:t xml:space="preserve">Seller has obtained certification (the </w:t>
      </w:r>
      <w:r w:rsidR="003F62A1">
        <w:t>“</w:t>
      </w:r>
      <w:r>
        <w:rPr>
          <w:u w:val="single"/>
        </w:rPr>
        <w:t>CAISO Certification</w:t>
      </w:r>
      <w:r w:rsidR="003F62A1">
        <w:t>”</w:t>
      </w:r>
      <w:r>
        <w:t>) for the Project such that the Project meets the certification and testing requirements applicable to the Project, as set forth in the CAISO Tariff, including certification and testing for all ancillary services, PMAX, and PMIN;</w:t>
      </w:r>
    </w:p>
    <w:p w14:paraId="687EEFB5" w14:textId="362A2E16" w:rsidR="00AE67F5" w:rsidRDefault="004C23D2">
      <w:pPr>
        <w:pStyle w:val="0SCEMainLevel3-abc"/>
        <w:keepNext w:val="0"/>
      </w:pPr>
      <w:r>
        <w:t xml:space="preserve">Seller has obtained and delivered to SCE a certification that the Project has Full Capacity Deliverability Status, as determined by the CAISO, </w:t>
      </w:r>
      <w:r w:rsidR="00AF1EB1">
        <w:t>in</w:t>
      </w:r>
      <w:r>
        <w:t xml:space="preserve"> an amount equal to the RA Generic Capacity;</w:t>
      </w:r>
    </w:p>
    <w:p w14:paraId="687EEFB6" w14:textId="3F63A285" w:rsidR="00AE67F5" w:rsidRDefault="004C23D2">
      <w:pPr>
        <w:pStyle w:val="0SCEMainLevel3-abc"/>
        <w:keepNext w:val="0"/>
      </w:pPr>
      <w:r>
        <w:t xml:space="preserve">Seller has taken all actions and executed all agreements, documents and instruments required for the delivery of Charging Energy Requirements to the Project in accordance with </w:t>
      </w:r>
      <w:r>
        <w:rPr>
          <w:u w:val="single"/>
        </w:rPr>
        <w:t>Section 5.01(a)</w:t>
      </w:r>
      <w:r>
        <w:t xml:space="preserve"> of</w:t>
      </w:r>
      <w:r w:rsidR="006607F2">
        <w:t xml:space="preserve"> this</w:t>
      </w:r>
      <w:r>
        <w:t xml:space="preserve"> </w:t>
      </w:r>
      <w:r>
        <w:rPr>
          <w:u w:val="single"/>
        </w:rPr>
        <w:t>Attachment 1</w:t>
      </w:r>
      <w:r>
        <w:t xml:space="preserve">, and is in compliance in all material respects with all obligations under such agreements, documents and instruments; </w:t>
      </w:r>
    </w:p>
    <w:p w14:paraId="687EEFB7" w14:textId="77777777" w:rsidR="00AE67F5" w:rsidRDefault="004C23D2">
      <w:pPr>
        <w:pStyle w:val="0SCEMainLevel3-abc"/>
        <w:keepNext w:val="0"/>
      </w:pPr>
      <w:r>
        <w:t>Intentionally Omitted;</w:t>
      </w:r>
    </w:p>
    <w:p w14:paraId="15D7B566" w14:textId="2A73E41D" w:rsidR="00A75BBA" w:rsidRDefault="004C23D2" w:rsidP="00A75BBA">
      <w:pPr>
        <w:pStyle w:val="0SCEMainLevel3-abc"/>
      </w:pPr>
      <w:r>
        <w:t xml:space="preserve">Seller has obtained an NQC for the Project which is not less than </w:t>
      </w:r>
      <w:r w:rsidR="00E01FA5">
        <w:t>ninety</w:t>
      </w:r>
      <w:r>
        <w:t xml:space="preserve"> percent (</w:t>
      </w:r>
      <w:r w:rsidR="00E01FA5">
        <w:t>90</w:t>
      </w:r>
      <w:r>
        <w:t>%) of the Expected RA Generic Capacity;</w:t>
      </w:r>
    </w:p>
    <w:p w14:paraId="687EEFB9" w14:textId="1E9141A5" w:rsidR="00AE67F5" w:rsidRPr="00A75BBA" w:rsidRDefault="004C23D2">
      <w:pPr>
        <w:pStyle w:val="0SCEMainLevel3-abc"/>
        <w:keepNext w:val="0"/>
        <w:rPr>
          <w:rStyle w:val="0SCEContractInstructions"/>
          <w:i w:val="0"/>
          <w:color w:val="000000"/>
        </w:rPr>
      </w:pPr>
      <w:r>
        <w:t xml:space="preserve">Seller has obtained an EFC for the Project which is not less than </w:t>
      </w:r>
      <w:r w:rsidR="00E01FA5">
        <w:t>ninety</w:t>
      </w:r>
      <w:r>
        <w:t xml:space="preserve"> percent (</w:t>
      </w:r>
      <w:r w:rsidR="00E01FA5">
        <w:t>90</w:t>
      </w:r>
      <w:r>
        <w:t>%) of</w:t>
      </w:r>
      <w:r>
        <w:rPr>
          <w:i/>
          <w:color w:val="00B050"/>
        </w:rPr>
        <w:t xml:space="preserve"> </w:t>
      </w:r>
      <w:r>
        <w:t>the Expected RA Flexible Capacity;</w:t>
      </w:r>
    </w:p>
    <w:p w14:paraId="687EEFBA" w14:textId="5A8A61EF" w:rsidR="00AE67F5" w:rsidRDefault="004C23D2">
      <w:pPr>
        <w:pStyle w:val="0SCEMainLevel3-abc"/>
        <w:keepNext w:val="0"/>
        <w:rPr>
          <w:i/>
          <w:iCs/>
        </w:rPr>
      </w:pPr>
      <w:r>
        <w:t xml:space="preserve">Seller has delivered an Outage Schedule in accordance with </w:t>
      </w:r>
      <w:r>
        <w:rPr>
          <w:u w:val="single"/>
        </w:rPr>
        <w:t>Section 6.0</w:t>
      </w:r>
      <w:r w:rsidR="00E179EC">
        <w:rPr>
          <w:u w:val="single"/>
        </w:rPr>
        <w:t>3</w:t>
      </w:r>
      <w:r>
        <w:t xml:space="preserve"> of </w:t>
      </w:r>
      <w:r w:rsidR="006607F2">
        <w:t xml:space="preserve">this </w:t>
      </w:r>
      <w:r>
        <w:rPr>
          <w:u w:val="single"/>
        </w:rPr>
        <w:t>Attachment 1</w:t>
      </w:r>
      <w:r>
        <w:t>;</w:t>
      </w:r>
    </w:p>
    <w:p w14:paraId="687EEFBB" w14:textId="23A80E60" w:rsidR="00AE67F5" w:rsidRDefault="004C23D2">
      <w:pPr>
        <w:pStyle w:val="0SCEMainLevel3-abc"/>
        <w:keepNext w:val="0"/>
      </w:pPr>
      <w:r>
        <w:t xml:space="preserve">Seller has completed the installation and testing of the Project for purposes of financing, Permits, the </w:t>
      </w:r>
      <w:r w:rsidR="00714D46">
        <w:t>I</w:t>
      </w:r>
      <w:r>
        <w:t xml:space="preserve">nterconnection </w:t>
      </w:r>
      <w:r w:rsidR="00714D46">
        <w:t>A</w:t>
      </w:r>
      <w:r>
        <w:t>greement, operating agreements, the EPC agreement and manufacturer’s warranties;</w:t>
      </w:r>
    </w:p>
    <w:p w14:paraId="73B28C5B" w14:textId="34F90293" w:rsidR="008B3E76" w:rsidRDefault="004C23D2" w:rsidP="008A708D">
      <w:pPr>
        <w:pStyle w:val="0SCEMainLevel3-abc"/>
        <w:keepNext w:val="0"/>
      </w:pPr>
      <w:r>
        <w:t xml:space="preserve">Seller has received an Independent Engineer’s certification that the Project has been </w:t>
      </w:r>
      <w:r w:rsidR="00601528" w:rsidRPr="00601528">
        <w:rPr>
          <w:color w:val="538135" w:themeColor="accent6" w:themeShade="BF"/>
        </w:rPr>
        <w:t>[</w:t>
      </w:r>
      <w:r w:rsidR="00DA4BA0" w:rsidRPr="00601528">
        <w:rPr>
          <w:color w:val="538135" w:themeColor="accent6" w:themeShade="BF"/>
        </w:rPr>
        <w:t>(i)</w:t>
      </w:r>
      <w:r w:rsidR="00601528" w:rsidRPr="00601528">
        <w:rPr>
          <w:color w:val="538135" w:themeColor="accent6" w:themeShade="BF"/>
        </w:rPr>
        <w:t>]</w:t>
      </w:r>
      <w:r w:rsidR="00DA4BA0" w:rsidRPr="00601528">
        <w:rPr>
          <w:color w:val="538135" w:themeColor="accent6" w:themeShade="BF"/>
        </w:rPr>
        <w:t xml:space="preserve"> </w:t>
      </w:r>
      <w:r>
        <w:t xml:space="preserve">completed in all material respects and consistent with Attachment 2 and Attachment 3 (except punch list items that do not materially and adversely affect </w:t>
      </w:r>
      <w:r>
        <w:lastRenderedPageBreak/>
        <w:t>the ability of the Project to operate as intended)</w:t>
      </w:r>
      <w:r w:rsidR="008A708D" w:rsidRPr="008A708D">
        <w:rPr>
          <w:color w:val="538135" w:themeColor="accent6" w:themeShade="BF"/>
        </w:rPr>
        <w:t xml:space="preserve">[, </w:t>
      </w:r>
      <w:r w:rsidR="00BF21ED">
        <w:rPr>
          <w:color w:val="538135" w:themeColor="accent6" w:themeShade="BF"/>
        </w:rPr>
        <w:t xml:space="preserve">(ii) </w:t>
      </w:r>
      <w:r w:rsidR="008B3E76" w:rsidRPr="008A708D">
        <w:rPr>
          <w:color w:val="538135" w:themeColor="accent6" w:themeShade="BF"/>
        </w:rPr>
        <w:t>designed and configured such that the Project is prohibited from discharging at a rate that is greater than the Demonstrated Contract Capacity</w:t>
      </w:r>
      <w:r w:rsidR="00DA4BA0">
        <w:rPr>
          <w:color w:val="538135" w:themeColor="accent6" w:themeShade="BF"/>
        </w:rPr>
        <w:t xml:space="preserve">, and (iii) </w:t>
      </w:r>
      <w:r w:rsidR="00BF21ED">
        <w:rPr>
          <w:color w:val="538135" w:themeColor="accent6" w:themeShade="BF"/>
        </w:rPr>
        <w:t xml:space="preserve">designed and configured such that the Project is capable of discharging at the Demonstrated Contract Capacity for </w:t>
      </w:r>
      <w:r w:rsidR="005D1BB1">
        <w:rPr>
          <w:color w:val="538135" w:themeColor="accent6" w:themeShade="BF"/>
        </w:rPr>
        <w:t xml:space="preserve">at least </w:t>
      </w:r>
      <w:r w:rsidR="00BF21ED">
        <w:rPr>
          <w:color w:val="538135" w:themeColor="accent6" w:themeShade="BF"/>
        </w:rPr>
        <w:t>eight (8) continuous hours</w:t>
      </w:r>
      <w:r w:rsidR="008B3E76" w:rsidRPr="008A708D">
        <w:rPr>
          <w:color w:val="538135" w:themeColor="accent6" w:themeShade="BF"/>
        </w:rPr>
        <w:t>.]</w:t>
      </w:r>
      <w:r w:rsidR="008A708D">
        <w:rPr>
          <w:color w:val="538135" w:themeColor="accent6" w:themeShade="BF"/>
        </w:rPr>
        <w:t xml:space="preserve"> </w:t>
      </w:r>
      <w:r w:rsidR="008A708D" w:rsidRPr="00D02B8F">
        <w:rPr>
          <w:rStyle w:val="0SCEContractInstructions"/>
        </w:rPr>
        <w:t>{SCE Note:</w:t>
      </w:r>
      <w:r w:rsidR="008A708D">
        <w:rPr>
          <w:rStyle w:val="0SCEContractInstructions"/>
        </w:rPr>
        <w:t xml:space="preserve"> green bracketed language applicable to RA Only and RA Only – Energy Payment Projects that are providing long-duration energy storage </w:t>
      </w:r>
      <w:r w:rsidR="007F27FB">
        <w:rPr>
          <w:rStyle w:val="0SCEContractInstructions"/>
        </w:rPr>
        <w:t>a</w:t>
      </w:r>
      <w:r w:rsidR="008A708D">
        <w:rPr>
          <w:rStyle w:val="0SCEContractInstructions"/>
        </w:rPr>
        <w:t>ttributes</w:t>
      </w:r>
      <w:r w:rsidR="008A708D" w:rsidRPr="00D02B8F">
        <w:rPr>
          <w:rStyle w:val="0SCEContractInstructions"/>
        </w:rPr>
        <w:t>}</w:t>
      </w:r>
    </w:p>
    <w:p w14:paraId="687EEFBD" w14:textId="52BE8B24" w:rsidR="00AE67F5" w:rsidRPr="00A75BBA" w:rsidRDefault="004C23D2">
      <w:pPr>
        <w:pStyle w:val="0SCEMainLevel3-abc"/>
        <w:keepNext w:val="0"/>
        <w:suppressLineNumbers/>
        <w:suppressAutoHyphens/>
      </w:pPr>
      <w:bookmarkStart w:id="25" w:name="_Hlk104284114"/>
      <w:r>
        <w:t xml:space="preserve">Seller has timely submitted its Showing Month Notice and complied with its Supply Plan Obligation for the Showing Month associated with the Expected Initial Delivery Date, in an amount such that the Delivered RA Generic Capacity and Delivered RA Flexible Capacity is not less than </w:t>
      </w:r>
      <w:r w:rsidR="00E01FA5">
        <w:t>ninety</w:t>
      </w:r>
      <w:r>
        <w:t xml:space="preserve"> percent (</w:t>
      </w:r>
      <w:r w:rsidR="00E01FA5">
        <w:t>90</w:t>
      </w:r>
      <w:r>
        <w:t xml:space="preserve">%) of the Expected RA Generic Capacity and </w:t>
      </w:r>
      <w:r w:rsidR="00E01FA5">
        <w:t>ninety</w:t>
      </w:r>
      <w:r>
        <w:t xml:space="preserve"> percent (</w:t>
      </w:r>
      <w:r w:rsidR="00E01FA5">
        <w:t>90</w:t>
      </w:r>
      <w:r>
        <w:t>%) of the Expected RA Flexible Capacity, respectively</w:t>
      </w:r>
      <w:r>
        <w:rPr>
          <w:rFonts w:eastAsiaTheme="majorEastAsia"/>
        </w:rPr>
        <w:t>;</w:t>
      </w:r>
    </w:p>
    <w:p w14:paraId="57217B06" w14:textId="0E3CF043" w:rsidR="009F2564" w:rsidRDefault="009F2564" w:rsidP="00FA117D">
      <w:pPr>
        <w:pStyle w:val="0SCEMainLevel3-abc"/>
      </w:pPr>
      <w:r>
        <w:t xml:space="preserve">No later than two (2) weeks prior to the first day of the Delivery Period, Seller shall take all actions necessary with the CAISO to ensure that by the day immediately prior to the first (1st) day of the Delivery Period, the </w:t>
      </w:r>
      <w:r w:rsidRPr="00856214">
        <w:t>Master File</w:t>
      </w:r>
      <w:r>
        <w:t>, and the RMR Contract, if applicable, reflect the values that SCE deems appropriate based on the requirements set forth in this Agreement.</w:t>
      </w:r>
    </w:p>
    <w:bookmarkEnd w:id="25"/>
    <w:p w14:paraId="687EEFBF" w14:textId="03E1BCD4" w:rsidR="00AE67F5" w:rsidRDefault="004C23D2">
      <w:pPr>
        <w:pStyle w:val="0SCEMainLevel2-Paragraph"/>
      </w:pPr>
      <w:r>
        <w:t>The Parties shall cooperate with each other in order for SCE to be able to utilize the Pro</w:t>
      </w:r>
      <w:r w:rsidR="00E347A0">
        <w:t>duct</w:t>
      </w:r>
      <w:r>
        <w:t xml:space="preserve"> beginning on the Initial Delivery Date and Seller agrees to cause the Project’s SC to cooperate in order to achieve the same.</w:t>
      </w:r>
    </w:p>
    <w:p w14:paraId="687EEFC0" w14:textId="77777777" w:rsidR="00AE67F5" w:rsidRDefault="004C23D2" w:rsidP="00230748">
      <w:pPr>
        <w:pStyle w:val="0SCEMainLevel1-Article"/>
      </w:pPr>
      <w:bookmarkStart w:id="26" w:name="_Toc522185621"/>
      <w:r>
        <w:t>Payments</w:t>
      </w:r>
      <w:bookmarkEnd w:id="26"/>
    </w:p>
    <w:p w14:paraId="687EEFC1" w14:textId="77777777" w:rsidR="00AE67F5" w:rsidRDefault="004C23D2" w:rsidP="000653BC">
      <w:pPr>
        <w:pStyle w:val="0SCEMainLevel2-101102201"/>
        <w:keepNext w:val="0"/>
        <w:numPr>
          <w:ilvl w:val="1"/>
          <w:numId w:val="25"/>
        </w:numPr>
      </w:pPr>
      <w:bookmarkStart w:id="27" w:name="_Toc507582107"/>
      <w:bookmarkStart w:id="28" w:name="_Toc522185622"/>
      <w:r w:rsidRPr="00CC4180">
        <w:rPr>
          <w:u w:val="single"/>
        </w:rPr>
        <w:t>Payment Mechanisms</w:t>
      </w:r>
      <w:r w:rsidRPr="000653BC">
        <w:t>.</w:t>
      </w:r>
    </w:p>
    <w:p w14:paraId="687EEFC2" w14:textId="20A7F374" w:rsidR="00AE67F5" w:rsidRDefault="003F62A1">
      <w:pPr>
        <w:pStyle w:val="0SCEMainLevel3-abc"/>
        <w:keepNext w:val="0"/>
      </w:pPr>
      <w:r>
        <w:t>“</w:t>
      </w:r>
      <w:r w:rsidR="004C23D2">
        <w:rPr>
          <w:u w:val="single"/>
        </w:rPr>
        <w:t>Invoicing Party</w:t>
      </w:r>
      <w:r>
        <w:t>”</w:t>
      </w:r>
      <w:r w:rsidR="004C23D2">
        <w:t>: SCE</w:t>
      </w:r>
    </w:p>
    <w:p w14:paraId="687EEFC3" w14:textId="5FBEF9AB" w:rsidR="00AE67F5" w:rsidRDefault="003F62A1">
      <w:pPr>
        <w:pStyle w:val="0SCEMainLevel3-abc"/>
        <w:keepNext w:val="0"/>
      </w:pPr>
      <w:r>
        <w:t>“</w:t>
      </w:r>
      <w:r w:rsidR="004C23D2">
        <w:rPr>
          <w:u w:val="single"/>
        </w:rPr>
        <w:t>Paying Party</w:t>
      </w:r>
      <w:r>
        <w:t>”</w:t>
      </w:r>
      <w:r w:rsidR="004C23D2">
        <w:t>:</w:t>
      </w:r>
    </w:p>
    <w:p w14:paraId="687EEFC4" w14:textId="5E37D83A" w:rsidR="00AE67F5" w:rsidRDefault="004C23D2">
      <w:pPr>
        <w:pStyle w:val="0SCEMainLevel4-iiiiii"/>
        <w:keepNext w:val="0"/>
      </w:pPr>
      <w:r>
        <w:t>SCE for Monthly Payments;</w:t>
      </w:r>
    </w:p>
    <w:p w14:paraId="687EEFC5" w14:textId="77777777" w:rsidR="00AE67F5" w:rsidRDefault="004C23D2">
      <w:pPr>
        <w:pStyle w:val="0SCEMainLevel4-iiiiii"/>
        <w:keepNext w:val="0"/>
      </w:pPr>
      <w:r>
        <w:t>Intentionally Omitted; and</w:t>
      </w:r>
    </w:p>
    <w:p w14:paraId="687EEFC6" w14:textId="77777777" w:rsidR="00AE67F5" w:rsidRDefault="004C23D2">
      <w:pPr>
        <w:pStyle w:val="0SCEMainLevel4-iiiiii"/>
        <w:keepNext w:val="0"/>
      </w:pPr>
      <w:r>
        <w:t>SCE or Seller, as applicable, for other amounts payable under this Agreement from time to time.</w:t>
      </w:r>
    </w:p>
    <w:p w14:paraId="687EEFC7" w14:textId="1FA32825" w:rsidR="00AE67F5" w:rsidRDefault="003F62A1">
      <w:pPr>
        <w:pStyle w:val="0SCEMainLevel3-abc"/>
        <w:keepNext w:val="0"/>
      </w:pPr>
      <w:r>
        <w:t>“</w:t>
      </w:r>
      <w:r w:rsidR="004C23D2">
        <w:rPr>
          <w:u w:val="single"/>
        </w:rPr>
        <w:t>Invoice Date</w:t>
      </w:r>
      <w:r>
        <w:t>”</w:t>
      </w:r>
      <w:r w:rsidR="004C23D2">
        <w:t>: The last Business Day of the month following the Invoice Calculation Period for which the Paying Party’s payment obligations are calculated.</w:t>
      </w:r>
    </w:p>
    <w:p w14:paraId="687EEFC8" w14:textId="4CE8918A" w:rsidR="00AE67F5" w:rsidRDefault="003F62A1">
      <w:pPr>
        <w:pStyle w:val="0SCEMainLevel3-abc"/>
        <w:keepNext w:val="0"/>
      </w:pPr>
      <w:r>
        <w:lastRenderedPageBreak/>
        <w:t>“</w:t>
      </w:r>
      <w:r w:rsidR="004C23D2">
        <w:rPr>
          <w:u w:val="single"/>
        </w:rPr>
        <w:t>Payment Date</w:t>
      </w:r>
      <w:r>
        <w:t>”</w:t>
      </w:r>
      <w:r w:rsidR="004C23D2">
        <w:t>: The last Business Day of the month following the Invoice Calculation Period for which the Paying Party’s payment obligations are calculated.</w:t>
      </w:r>
    </w:p>
    <w:p w14:paraId="687EEFC9" w14:textId="341F90FE" w:rsidR="00AE67F5" w:rsidRDefault="003F62A1">
      <w:pPr>
        <w:pStyle w:val="0SCEMainLevel3-abc"/>
        <w:keepNext w:val="0"/>
      </w:pPr>
      <w:r>
        <w:t>“</w:t>
      </w:r>
      <w:r w:rsidR="004C23D2">
        <w:rPr>
          <w:u w:val="single"/>
        </w:rPr>
        <w:t>Invoice Calculation Period</w:t>
      </w:r>
      <w:r>
        <w:t>”</w:t>
      </w:r>
      <w:r w:rsidR="004C23D2">
        <w:t>: a calendar month.</w:t>
      </w:r>
    </w:p>
    <w:p w14:paraId="687EEFCA" w14:textId="77777777" w:rsidR="00AE67F5" w:rsidRDefault="004C23D2">
      <w:pPr>
        <w:pStyle w:val="0SCEMainLevel3Underlined"/>
      </w:pPr>
      <w:r>
        <w:t>Other Payment and Invoicing Requirements.</w:t>
      </w:r>
    </w:p>
    <w:p w14:paraId="687EEFCB" w14:textId="77777777" w:rsidR="00AE67F5" w:rsidRDefault="004C23D2">
      <w:pPr>
        <w:pStyle w:val="0SCEMainLevel3-Paragraph"/>
        <w:keepNext w:val="0"/>
      </w:pPr>
      <w:r>
        <w:t>The invoice shall include documentation supporting any applicable revenues, charges and offsets which affected the net amount in the invoice.</w:t>
      </w:r>
    </w:p>
    <w:bookmarkEnd w:id="27"/>
    <w:p w14:paraId="687EEFCC" w14:textId="77777777" w:rsidR="00AE67F5" w:rsidRPr="00F94F83" w:rsidRDefault="004C23D2">
      <w:pPr>
        <w:pStyle w:val="0SCEMainLevel2Underlined"/>
        <w:keepNext w:val="0"/>
      </w:pPr>
      <w:r>
        <w:t>Compensation</w:t>
      </w:r>
      <w:r>
        <w:rPr>
          <w:u w:val="none"/>
        </w:rPr>
        <w:t>.</w:t>
      </w:r>
    </w:p>
    <w:p w14:paraId="169E8D6B" w14:textId="06DEDF5C" w:rsidR="00F94F83" w:rsidRDefault="00F94F83" w:rsidP="000F7ED6">
      <w:pPr>
        <w:pStyle w:val="0SCEMainLevel2-Paragraph"/>
        <w:rPr>
          <w:rStyle w:val="0SCEContractInstructions"/>
        </w:rPr>
      </w:pPr>
      <w:r w:rsidRPr="003E1EA2">
        <w:rPr>
          <w:rStyle w:val="0SCEContractInstructions"/>
        </w:rPr>
        <w:t xml:space="preserve">{SCE NTD: bracketed language </w:t>
      </w:r>
      <w:r>
        <w:rPr>
          <w:rStyle w:val="0SCEContractInstructions"/>
        </w:rPr>
        <w:t xml:space="preserve">below </w:t>
      </w:r>
      <w:r w:rsidR="000F7ED6">
        <w:rPr>
          <w:rStyle w:val="0SCEContractInstructions"/>
        </w:rPr>
        <w:t xml:space="preserve">in black text is </w:t>
      </w:r>
      <w:r w:rsidRPr="003E1EA2">
        <w:rPr>
          <w:rStyle w:val="0SCEContractInstructions"/>
        </w:rPr>
        <w:t xml:space="preserve">applicable to IFOM-ES RA </w:t>
      </w:r>
      <w:r w:rsidR="00F31354">
        <w:rPr>
          <w:rStyle w:val="0SCEContractInstructions"/>
        </w:rPr>
        <w:t>O</w:t>
      </w:r>
      <w:r w:rsidR="00360C41">
        <w:rPr>
          <w:rStyle w:val="0SCEContractInstructions"/>
        </w:rPr>
        <w:t>nly</w:t>
      </w:r>
      <w:r w:rsidR="00F31354">
        <w:rPr>
          <w:rStyle w:val="0SCEContractInstructions"/>
        </w:rPr>
        <w:t xml:space="preserve"> </w:t>
      </w:r>
      <w:r w:rsidR="000F7ED6">
        <w:rPr>
          <w:rStyle w:val="0SCEContractInstructions"/>
        </w:rPr>
        <w:t xml:space="preserve">Projects </w:t>
      </w:r>
      <w:r w:rsidR="000F7ED6" w:rsidRPr="00E369DB">
        <w:rPr>
          <w:rStyle w:val="0SCEContractInstructions"/>
        </w:rPr>
        <w:t xml:space="preserve">that are </w:t>
      </w:r>
      <w:r w:rsidR="000F7ED6">
        <w:rPr>
          <w:rStyle w:val="0SCEContractInstructions"/>
        </w:rPr>
        <w:t xml:space="preserve">NOT </w:t>
      </w:r>
      <w:r w:rsidR="000F7ED6" w:rsidRPr="00E369DB">
        <w:rPr>
          <w:rStyle w:val="0SCEContractInstructions"/>
        </w:rPr>
        <w:t xml:space="preserve">providing long-duration energy storage </w:t>
      </w:r>
      <w:r w:rsidR="007F27FB">
        <w:rPr>
          <w:rStyle w:val="0SCEContractInstructions"/>
        </w:rPr>
        <w:t>a</w:t>
      </w:r>
      <w:r w:rsidR="000F7ED6" w:rsidRPr="00E369DB">
        <w:rPr>
          <w:rStyle w:val="0SCEContractInstructions"/>
        </w:rPr>
        <w:t>ttributes</w:t>
      </w:r>
      <w:r w:rsidR="000F7ED6">
        <w:rPr>
          <w:rStyle w:val="0SCEContractInstructions"/>
        </w:rPr>
        <w:t>; delete for all other Projects and use applicable alternate language below</w:t>
      </w:r>
      <w:r w:rsidRPr="003E1EA2">
        <w:rPr>
          <w:rStyle w:val="0SCEContractInstructions"/>
        </w:rPr>
        <w:t>}</w:t>
      </w:r>
    </w:p>
    <w:p w14:paraId="687EEFCD" w14:textId="4E935259" w:rsidR="00AE67F5" w:rsidRDefault="00D5184C" w:rsidP="000F7ED6">
      <w:pPr>
        <w:pStyle w:val="0SCEMainLevel3-abc"/>
        <w:keepNext w:val="0"/>
      </w:pPr>
      <w:r w:rsidRPr="00B830DB">
        <w:rPr>
          <w:color w:val="FF0000"/>
          <w:u w:val="single"/>
        </w:rPr>
        <w:t>[</w:t>
      </w:r>
      <w:r w:rsidR="004C23D2">
        <w:rPr>
          <w:u w:val="single"/>
        </w:rPr>
        <w:t>Monthly Payments</w:t>
      </w:r>
      <w:r w:rsidR="004C23D2">
        <w:t xml:space="preserve">. SCE shall make a </w:t>
      </w:r>
      <w:r w:rsidR="004C23D2" w:rsidRPr="001E5116">
        <w:t xml:space="preserve">Monthly </w:t>
      </w:r>
      <w:r w:rsidR="00DC2490" w:rsidRPr="001E5116">
        <w:t>Payment</w:t>
      </w:r>
      <w:r w:rsidR="00DC2490">
        <w:t xml:space="preserve"> to Seller </w:t>
      </w:r>
      <w:r w:rsidR="004C23D2">
        <w:t>for each Showing Month of the Delivery Period, provided that such Monthly Payment is</w:t>
      </w:r>
      <w:r w:rsidR="004C23D2" w:rsidRPr="00D5184C">
        <w:rPr>
          <w:color w:val="00B050"/>
        </w:rPr>
        <w:t xml:space="preserve"> </w:t>
      </w:r>
      <w:r w:rsidR="004C23D2">
        <w:t>subject to reduction in accordance with this Agreement</w:t>
      </w:r>
      <w:r w:rsidR="00AC7367">
        <w:t xml:space="preserve"> and </w:t>
      </w:r>
      <w:r w:rsidR="004C23D2">
        <w:t>will not be deemed to be incurred until such Showing Month has concluded.</w:t>
      </w:r>
    </w:p>
    <w:p w14:paraId="0C7836FE" w14:textId="04CB045E" w:rsidR="00B12EEA" w:rsidRDefault="004C23D2">
      <w:pPr>
        <w:pStyle w:val="0SCEMainLevel3-Paragraph"/>
      </w:pPr>
      <w:r>
        <w:t>The Monthly Payment for each Showing Month of the Delivery Period is calculated as set forth below:</w:t>
      </w:r>
    </w:p>
    <w:p w14:paraId="0A8C8CB4" w14:textId="35757B6F" w:rsidR="00E369DB" w:rsidRDefault="003F62A1" w:rsidP="00E369DB">
      <w:pPr>
        <w:pStyle w:val="0SCEMainLevel3-Paragraph"/>
      </w:pPr>
      <w:r>
        <w:t>“</w:t>
      </w:r>
      <w:r w:rsidR="00020F5F" w:rsidRPr="00020F5F">
        <w:rPr>
          <w:u w:val="single"/>
        </w:rPr>
        <w:t>Monthly Payment</w:t>
      </w:r>
      <w:r>
        <w:t>”</w:t>
      </w:r>
      <w:r w:rsidR="00020F5F">
        <w:t xml:space="preserve"> = </w:t>
      </w:r>
      <w:r w:rsidR="00E369DB" w:rsidRPr="00020F5F">
        <w:t xml:space="preserve">Monthly RA Capacity </w:t>
      </w:r>
      <w:r w:rsidR="00E369DB" w:rsidRPr="00020F5F">
        <w:rPr>
          <w:color w:val="auto"/>
        </w:rPr>
        <w:t>Payment</w:t>
      </w:r>
      <w:r w:rsidR="00020F5F">
        <w:rPr>
          <w:color w:val="auto"/>
        </w:rPr>
        <w:t>,</w:t>
      </w:r>
    </w:p>
    <w:p w14:paraId="4CFE8724" w14:textId="77777777" w:rsidR="00E369DB" w:rsidRPr="00AE7E40" w:rsidRDefault="00E369DB" w:rsidP="00E369DB">
      <w:pPr>
        <w:pStyle w:val="0SCEMainLevel3-Paragraph"/>
        <w:rPr>
          <w:color w:val="auto"/>
        </w:rPr>
      </w:pPr>
      <w:r>
        <w:t>where:</w:t>
      </w:r>
      <m:oMath>
        <m:r>
          <w:rPr>
            <w:rFonts w:ascii="Cambria Math" w:hAnsi="Cambria Math"/>
          </w:rPr>
          <m:t xml:space="preserve"> </m:t>
        </m:r>
      </m:oMath>
    </w:p>
    <w:p w14:paraId="6BACAE5A" w14:textId="4B77E762" w:rsidR="00020F5F" w:rsidRDefault="003F62A1" w:rsidP="00E369DB">
      <w:pPr>
        <w:pStyle w:val="0SCEMainLevel4-Paragraph"/>
        <w:ind w:left="1440"/>
      </w:pPr>
      <w:r>
        <w:t>“</w:t>
      </w:r>
      <w:r w:rsidR="00020F5F" w:rsidRPr="00020F5F">
        <w:rPr>
          <w:u w:val="single"/>
        </w:rPr>
        <w:t>Monthly RA Capacity Payment</w:t>
      </w:r>
      <w:r>
        <w:t>”</w:t>
      </w:r>
      <w:r w:rsidR="00020F5F">
        <w:t xml:space="preserve"> = </w:t>
      </w:r>
      <w:r w:rsidR="00020F5F" w:rsidRPr="00AE7E40">
        <w:t xml:space="preserve">(A x B </w:t>
      </w:r>
      <w:r w:rsidR="00020F5F">
        <w:t xml:space="preserve">x </w:t>
      </w:r>
      <w:r w:rsidR="00020F5F" w:rsidRPr="00AE7E40">
        <w:t>1000)</w:t>
      </w:r>
      <w:r w:rsidR="00020F5F">
        <w:t>,</w:t>
      </w:r>
    </w:p>
    <w:p w14:paraId="5B93614B" w14:textId="132D21F9" w:rsidR="00E369DB" w:rsidRDefault="00E369DB" w:rsidP="00E369DB">
      <w:pPr>
        <w:pStyle w:val="0SCEMainLevel4-Paragraph"/>
        <w:ind w:left="1440"/>
      </w:pPr>
      <w:r>
        <w:t>A = applicable Monthly Capacity Price for that Showing Month (in $/kW-month), and</w:t>
      </w:r>
    </w:p>
    <w:p w14:paraId="27800474" w14:textId="2AA25F09" w:rsidR="00E369DB" w:rsidRDefault="00E369DB" w:rsidP="00E369DB">
      <w:pPr>
        <w:pStyle w:val="0SCEMainLevel4-Paragraph"/>
        <w:ind w:left="1440"/>
      </w:pPr>
      <w:r>
        <w:t xml:space="preserve">B = Delivered RA Generic Capacity (in MW) provided by Seller to SCE pursuant to and consistent with </w:t>
      </w:r>
      <w:r>
        <w:rPr>
          <w:u w:val="single"/>
        </w:rPr>
        <w:t>Section 1.06</w:t>
      </w:r>
      <w:r>
        <w:t xml:space="preserve"> of this </w:t>
      </w:r>
      <w:r>
        <w:rPr>
          <w:u w:val="single"/>
        </w:rPr>
        <w:t>Attachment 1</w:t>
      </w:r>
      <w:r>
        <w:t xml:space="preserve"> for the applicable Showing Month, provided that, solely for purposes of calculating this item </w:t>
      </w:r>
      <w:r w:rsidR="003F62A1">
        <w:t>“</w:t>
      </w:r>
      <w:r>
        <w:t>B</w:t>
      </w:r>
      <w:r w:rsidR="003F62A1">
        <w:t>”</w:t>
      </w:r>
      <w:r>
        <w:t>, the amount of Delivered RA Generic Capacity (in MW) provided for any Showing Month may not exceed the RA Generic Capacity or the Available RA Generic Capacity for such Showing Month.]</w:t>
      </w:r>
    </w:p>
    <w:p w14:paraId="79CCAD1E" w14:textId="457D0D5F" w:rsidR="006417C9" w:rsidRPr="000F7ED6" w:rsidRDefault="004C23D2">
      <w:pPr>
        <w:pStyle w:val="0SCEMainLevel3-abc"/>
      </w:pPr>
      <w:r>
        <w:t>The Monthly Payment calculation shall be rounded to two decimal places.</w:t>
      </w:r>
      <w:r w:rsidR="00D5184C" w:rsidRPr="00B830DB">
        <w:rPr>
          <w:color w:val="FF0000"/>
        </w:rPr>
        <w:t>]</w:t>
      </w:r>
    </w:p>
    <w:p w14:paraId="1B1EFF7D" w14:textId="6D5F6D1E" w:rsidR="000F7ED6" w:rsidRDefault="000F7ED6" w:rsidP="000F7ED6">
      <w:pPr>
        <w:pStyle w:val="0SCEMainLevel2-Paragraph"/>
        <w:rPr>
          <w:rStyle w:val="0SCEContractInstructions"/>
        </w:rPr>
      </w:pPr>
      <w:r w:rsidRPr="003E1EA2">
        <w:rPr>
          <w:rStyle w:val="0SCEContractInstructions"/>
        </w:rPr>
        <w:t xml:space="preserve">{SCE NTD: bracketed language </w:t>
      </w:r>
      <w:r>
        <w:rPr>
          <w:rStyle w:val="0SCEContractInstructions"/>
        </w:rPr>
        <w:t xml:space="preserve">below in green text is </w:t>
      </w:r>
      <w:r w:rsidRPr="003E1EA2">
        <w:rPr>
          <w:rStyle w:val="0SCEContractInstructions"/>
        </w:rPr>
        <w:t xml:space="preserve">applicable to IFOM-ES RA </w:t>
      </w:r>
      <w:r w:rsidR="00F31354">
        <w:rPr>
          <w:rStyle w:val="0SCEContractInstructions"/>
        </w:rPr>
        <w:t>O</w:t>
      </w:r>
      <w:r w:rsidR="00360C41">
        <w:rPr>
          <w:rStyle w:val="0SCEContractInstructions"/>
        </w:rPr>
        <w:t>nly</w:t>
      </w:r>
      <w:r w:rsidR="00F31354">
        <w:rPr>
          <w:rStyle w:val="0SCEContractInstructions"/>
        </w:rPr>
        <w:t xml:space="preserve"> </w:t>
      </w:r>
      <w:r>
        <w:rPr>
          <w:rStyle w:val="0SCEContractInstructions"/>
        </w:rPr>
        <w:t xml:space="preserve">Projects </w:t>
      </w:r>
      <w:r w:rsidRPr="00E369DB">
        <w:rPr>
          <w:rStyle w:val="0SCEContractInstructions"/>
        </w:rPr>
        <w:t xml:space="preserve">that </w:t>
      </w:r>
      <w:r>
        <w:rPr>
          <w:rStyle w:val="0SCEContractInstructions"/>
        </w:rPr>
        <w:t xml:space="preserve">ARE </w:t>
      </w:r>
      <w:r w:rsidRPr="00E369DB">
        <w:rPr>
          <w:rStyle w:val="0SCEContractInstructions"/>
        </w:rPr>
        <w:t xml:space="preserve">providing long-duration energy storage </w:t>
      </w:r>
      <w:r w:rsidR="007F27FB">
        <w:rPr>
          <w:rStyle w:val="0SCEContractInstructions"/>
        </w:rPr>
        <w:t>a</w:t>
      </w:r>
      <w:r w:rsidRPr="00E369DB">
        <w:rPr>
          <w:rStyle w:val="0SCEContractInstructions"/>
        </w:rPr>
        <w:t>ttributes</w:t>
      </w:r>
      <w:r>
        <w:rPr>
          <w:rStyle w:val="0SCEContractInstructions"/>
        </w:rPr>
        <w:t>; delete for all other Projects and use applicable alternate language</w:t>
      </w:r>
      <w:r w:rsidRPr="003E1EA2">
        <w:rPr>
          <w:rStyle w:val="0SCEContractInstructions"/>
        </w:rPr>
        <w:t>}</w:t>
      </w:r>
    </w:p>
    <w:p w14:paraId="1B115910" w14:textId="76183F76" w:rsidR="00AC7367" w:rsidRDefault="000F7ED6" w:rsidP="000F7ED6">
      <w:pPr>
        <w:pStyle w:val="0SCEMainLevel3-abc"/>
        <w:keepNext w:val="0"/>
        <w:numPr>
          <w:ilvl w:val="2"/>
          <w:numId w:val="23"/>
        </w:numPr>
        <w:rPr>
          <w:color w:val="538135" w:themeColor="accent6" w:themeShade="BF"/>
        </w:rPr>
      </w:pPr>
      <w:r w:rsidRPr="000F7ED6">
        <w:rPr>
          <w:color w:val="538135" w:themeColor="accent6" w:themeShade="BF"/>
          <w:u w:val="single"/>
        </w:rPr>
        <w:lastRenderedPageBreak/>
        <w:t>[Monthly Payments</w:t>
      </w:r>
      <w:r w:rsidRPr="000F7ED6">
        <w:rPr>
          <w:color w:val="538135" w:themeColor="accent6" w:themeShade="BF"/>
        </w:rPr>
        <w:t xml:space="preserve">. SCE shall make a </w:t>
      </w:r>
      <w:r w:rsidR="00C51276">
        <w:rPr>
          <w:color w:val="538135" w:themeColor="accent6" w:themeShade="BF"/>
        </w:rPr>
        <w:t>M</w:t>
      </w:r>
      <w:r w:rsidRPr="000F7ED6">
        <w:rPr>
          <w:color w:val="538135" w:themeColor="accent6" w:themeShade="BF"/>
        </w:rPr>
        <w:t xml:space="preserve">onthly </w:t>
      </w:r>
      <w:r w:rsidR="00C51276">
        <w:rPr>
          <w:color w:val="538135" w:themeColor="accent6" w:themeShade="BF"/>
        </w:rPr>
        <w:t>P</w:t>
      </w:r>
      <w:r w:rsidR="00DD7C5C">
        <w:rPr>
          <w:color w:val="538135" w:themeColor="accent6" w:themeShade="BF"/>
        </w:rPr>
        <w:t>ayment to Seller</w:t>
      </w:r>
      <w:r w:rsidR="00537E2A">
        <w:rPr>
          <w:color w:val="538135" w:themeColor="accent6" w:themeShade="BF"/>
        </w:rPr>
        <w:t xml:space="preserve"> </w:t>
      </w:r>
      <w:r w:rsidRPr="000F7ED6">
        <w:rPr>
          <w:color w:val="538135" w:themeColor="accent6" w:themeShade="BF"/>
        </w:rPr>
        <w:t>for each Showing Month of the Delivery Period, provided that such Monthly Payment is subject to reduction in accordance with this Agreement</w:t>
      </w:r>
      <w:r w:rsidR="00537E2A">
        <w:rPr>
          <w:color w:val="538135" w:themeColor="accent6" w:themeShade="BF"/>
        </w:rPr>
        <w:t xml:space="preserve">, and </w:t>
      </w:r>
      <w:r w:rsidRPr="000F7ED6">
        <w:rPr>
          <w:color w:val="538135" w:themeColor="accent6" w:themeShade="BF"/>
        </w:rPr>
        <w:t>will not be deemed to be incurred until such Showing Month has concluded.</w:t>
      </w:r>
    </w:p>
    <w:p w14:paraId="69F00005" w14:textId="6EFA801A" w:rsidR="000F7ED6" w:rsidRPr="000F7ED6" w:rsidRDefault="00537E2A" w:rsidP="00AC7367">
      <w:pPr>
        <w:pStyle w:val="0SCEMainLevel3-abc"/>
        <w:keepNext w:val="0"/>
        <w:numPr>
          <w:ilvl w:val="0"/>
          <w:numId w:val="0"/>
        </w:numPr>
        <w:ind w:left="1440"/>
        <w:rPr>
          <w:color w:val="538135" w:themeColor="accent6" w:themeShade="BF"/>
        </w:rPr>
      </w:pPr>
      <w:r>
        <w:rPr>
          <w:color w:val="538135" w:themeColor="accent6" w:themeShade="BF"/>
        </w:rPr>
        <w:t xml:space="preserve">The Monthly Payment </w:t>
      </w:r>
      <w:r w:rsidR="00BD2AAF">
        <w:rPr>
          <w:color w:val="538135" w:themeColor="accent6" w:themeShade="BF"/>
        </w:rPr>
        <w:t xml:space="preserve">for each </w:t>
      </w:r>
      <w:r w:rsidR="00BD2AAF" w:rsidRPr="00C51276">
        <w:rPr>
          <w:color w:val="538135" w:themeColor="accent6" w:themeShade="BF"/>
        </w:rPr>
        <w:t xml:space="preserve">Showing Month of the Delivery Period </w:t>
      </w:r>
      <w:r w:rsidR="00BD2AAF">
        <w:rPr>
          <w:color w:val="538135" w:themeColor="accent6" w:themeShade="BF"/>
        </w:rPr>
        <w:t>is</w:t>
      </w:r>
      <w:r w:rsidR="00BD2AAF" w:rsidRPr="00C51276">
        <w:rPr>
          <w:color w:val="538135" w:themeColor="accent6" w:themeShade="BF"/>
        </w:rPr>
        <w:t xml:space="preserve"> calculated as set forth below</w:t>
      </w:r>
      <w:r w:rsidR="00BD2AAF">
        <w:rPr>
          <w:color w:val="538135" w:themeColor="accent6" w:themeShade="BF"/>
        </w:rPr>
        <w:t>:</w:t>
      </w:r>
    </w:p>
    <w:p w14:paraId="373DC21E" w14:textId="412C92BB" w:rsidR="000F7ED6" w:rsidRDefault="003F62A1" w:rsidP="00BD2AAF">
      <w:pPr>
        <w:pStyle w:val="0SCEMainLevel3-Paragraph"/>
        <w:rPr>
          <w:color w:val="538135" w:themeColor="accent6" w:themeShade="BF"/>
        </w:rPr>
      </w:pPr>
      <w:r>
        <w:rPr>
          <w:color w:val="538135" w:themeColor="accent6" w:themeShade="BF"/>
        </w:rPr>
        <w:t>“</w:t>
      </w:r>
      <w:r w:rsidR="00BD2AAF" w:rsidRPr="00BD2AAF">
        <w:rPr>
          <w:color w:val="538135" w:themeColor="accent6" w:themeShade="BF"/>
          <w:u w:val="single"/>
        </w:rPr>
        <w:t>Month</w:t>
      </w:r>
      <w:r w:rsidR="00BD2AAF">
        <w:rPr>
          <w:color w:val="538135" w:themeColor="accent6" w:themeShade="BF"/>
          <w:u w:val="single"/>
        </w:rPr>
        <w:t>ly</w:t>
      </w:r>
      <w:r w:rsidR="00BD2AAF" w:rsidRPr="00BD2AAF">
        <w:rPr>
          <w:color w:val="538135" w:themeColor="accent6" w:themeShade="BF"/>
          <w:u w:val="single"/>
        </w:rPr>
        <w:t xml:space="preserve"> Payment</w:t>
      </w:r>
      <w:r>
        <w:rPr>
          <w:color w:val="538135" w:themeColor="accent6" w:themeShade="BF"/>
        </w:rPr>
        <w:t>”</w:t>
      </w:r>
      <w:r w:rsidR="00BD2AAF">
        <w:rPr>
          <w:color w:val="538135" w:themeColor="accent6" w:themeShade="BF"/>
        </w:rPr>
        <w:t xml:space="preserve"> = (</w:t>
      </w:r>
      <w:r w:rsidR="000F7ED6" w:rsidRPr="00C51276">
        <w:rPr>
          <w:color w:val="538135" w:themeColor="accent6" w:themeShade="BF"/>
        </w:rPr>
        <w:t>Monthly Capacity Payment</w:t>
      </w:r>
      <w:r w:rsidR="00BD2AAF">
        <w:rPr>
          <w:color w:val="538135" w:themeColor="accent6" w:themeShade="BF"/>
        </w:rPr>
        <w:t>)</w:t>
      </w:r>
      <w:r w:rsidR="000F7ED6" w:rsidRPr="00C51276">
        <w:rPr>
          <w:color w:val="538135" w:themeColor="accent6" w:themeShade="BF"/>
        </w:rPr>
        <w:t xml:space="preserve"> </w:t>
      </w:r>
      <w:r w:rsidR="00BD2AAF" w:rsidRPr="00BD2AAF">
        <w:rPr>
          <w:i/>
          <w:iCs/>
          <w:color w:val="538135" w:themeColor="accent6" w:themeShade="BF"/>
        </w:rPr>
        <w:t>minus</w:t>
      </w:r>
      <w:r w:rsidR="00BD2AAF">
        <w:rPr>
          <w:color w:val="538135" w:themeColor="accent6" w:themeShade="BF"/>
        </w:rPr>
        <w:t xml:space="preserve"> (</w:t>
      </w:r>
      <w:r w:rsidR="009D05E3" w:rsidRPr="00C51276">
        <w:rPr>
          <w:color w:val="538135" w:themeColor="accent6" w:themeShade="BF"/>
        </w:rPr>
        <w:t xml:space="preserve">Monthly Available </w:t>
      </w:r>
      <w:r w:rsidR="00C51276" w:rsidRPr="00C51276">
        <w:rPr>
          <w:color w:val="538135" w:themeColor="accent6" w:themeShade="BF"/>
        </w:rPr>
        <w:t>SEC</w:t>
      </w:r>
      <w:r w:rsidR="009D05E3" w:rsidRPr="00C51276">
        <w:rPr>
          <w:color w:val="538135" w:themeColor="accent6" w:themeShade="BF"/>
        </w:rPr>
        <w:t xml:space="preserve"> Payment Reduction</w:t>
      </w:r>
      <w:r w:rsidR="00BD2AAF">
        <w:rPr>
          <w:color w:val="538135" w:themeColor="accent6" w:themeShade="BF"/>
        </w:rPr>
        <w:t>)</w:t>
      </w:r>
    </w:p>
    <w:p w14:paraId="30A96743" w14:textId="67251460" w:rsidR="00A53EF1" w:rsidRPr="00C51276" w:rsidRDefault="00A53EF1" w:rsidP="00BD2AAF">
      <w:pPr>
        <w:pStyle w:val="0SCEMainLevel3-Paragraph"/>
        <w:rPr>
          <w:color w:val="538135" w:themeColor="accent6" w:themeShade="BF"/>
        </w:rPr>
      </w:pPr>
      <w:r>
        <w:rPr>
          <w:color w:val="538135" w:themeColor="accent6" w:themeShade="BF"/>
        </w:rPr>
        <w:t>where:</w:t>
      </w:r>
    </w:p>
    <w:p w14:paraId="757962A9" w14:textId="09903D81" w:rsidR="000F7ED6" w:rsidRPr="00C51276" w:rsidRDefault="003F62A1" w:rsidP="00C51276">
      <w:pPr>
        <w:pStyle w:val="0SCEMainLevel3-Paragraph"/>
        <w:rPr>
          <w:color w:val="538135" w:themeColor="accent6" w:themeShade="BF"/>
        </w:rPr>
      </w:pPr>
      <w:r>
        <w:rPr>
          <w:color w:val="538135" w:themeColor="accent6" w:themeShade="BF"/>
        </w:rPr>
        <w:t>“</w:t>
      </w:r>
      <w:r w:rsidR="000F7ED6" w:rsidRPr="00C51276">
        <w:rPr>
          <w:color w:val="538135" w:themeColor="accent6" w:themeShade="BF"/>
          <w:u w:val="single"/>
        </w:rPr>
        <w:t>Monthly Capacity Payment</w:t>
      </w:r>
      <w:r>
        <w:rPr>
          <w:color w:val="538135" w:themeColor="accent6" w:themeShade="BF"/>
        </w:rPr>
        <w:t>”</w:t>
      </w:r>
      <w:r w:rsidR="000F7ED6" w:rsidRPr="00C51276">
        <w:rPr>
          <w:color w:val="538135" w:themeColor="accent6" w:themeShade="BF"/>
        </w:rPr>
        <w:t xml:space="preserve"> = (A x B x 1000)</w:t>
      </w:r>
      <w:r w:rsidR="00A53EF1">
        <w:rPr>
          <w:color w:val="538135" w:themeColor="accent6" w:themeShade="BF"/>
        </w:rPr>
        <w:t>,</w:t>
      </w:r>
    </w:p>
    <w:p w14:paraId="769F1AC8" w14:textId="3B1E524B" w:rsidR="009D05E3" w:rsidRPr="00C51276" w:rsidRDefault="003F62A1" w:rsidP="00C51276">
      <w:pPr>
        <w:pStyle w:val="0SCEMainLevel3-Paragraph"/>
        <w:rPr>
          <w:color w:val="538135" w:themeColor="accent6" w:themeShade="BF"/>
        </w:rPr>
      </w:pPr>
      <w:r>
        <w:rPr>
          <w:color w:val="538135" w:themeColor="accent6" w:themeShade="BF"/>
        </w:rPr>
        <w:t>“</w:t>
      </w:r>
      <w:r w:rsidR="009D05E3" w:rsidRPr="00C51276">
        <w:rPr>
          <w:color w:val="538135" w:themeColor="accent6" w:themeShade="BF"/>
          <w:u w:val="single"/>
        </w:rPr>
        <w:t>Monthly Available SEC Payment Reduction</w:t>
      </w:r>
      <w:r>
        <w:rPr>
          <w:color w:val="538135" w:themeColor="accent6" w:themeShade="BF"/>
        </w:rPr>
        <w:t>”</w:t>
      </w:r>
      <w:r w:rsidR="009D05E3" w:rsidRPr="00C51276">
        <w:rPr>
          <w:color w:val="538135" w:themeColor="accent6" w:themeShade="BF"/>
        </w:rPr>
        <w:t xml:space="preserve"> = (A x B x [1- (C / D)] x 1000)</w:t>
      </w:r>
      <w:r w:rsidR="00A53EF1">
        <w:rPr>
          <w:color w:val="538135" w:themeColor="accent6" w:themeShade="BF"/>
        </w:rPr>
        <w:t>,</w:t>
      </w:r>
    </w:p>
    <w:p w14:paraId="1E496C82" w14:textId="6EC49873" w:rsidR="000F7ED6" w:rsidRPr="00C51276" w:rsidRDefault="000F7ED6" w:rsidP="00C51276">
      <w:pPr>
        <w:pStyle w:val="0SCEMainLevel3-Paragraph"/>
        <w:rPr>
          <w:color w:val="538135" w:themeColor="accent6" w:themeShade="BF"/>
        </w:rPr>
      </w:pPr>
      <w:r w:rsidRPr="00C51276">
        <w:rPr>
          <w:color w:val="538135" w:themeColor="accent6" w:themeShade="BF"/>
        </w:rPr>
        <w:t>A = applicable Monthly Capacity Price for that Showing Month (in $/kW-month),</w:t>
      </w:r>
    </w:p>
    <w:p w14:paraId="01D467EF" w14:textId="00006CC6" w:rsidR="000F7ED6" w:rsidRPr="00C51276" w:rsidRDefault="000F7ED6" w:rsidP="00C51276">
      <w:pPr>
        <w:pStyle w:val="0SCEMainLevel3-Paragraph"/>
        <w:rPr>
          <w:color w:val="538135" w:themeColor="accent6" w:themeShade="BF"/>
        </w:rPr>
      </w:pPr>
      <w:r w:rsidRPr="00C51276">
        <w:rPr>
          <w:color w:val="538135" w:themeColor="accent6" w:themeShade="BF"/>
        </w:rPr>
        <w:t xml:space="preserve">B = Delivered RA Generic Capacity (in MW) provided by Seller to SCE pursuant to and consistent with </w:t>
      </w:r>
      <w:r w:rsidRPr="00C51276">
        <w:rPr>
          <w:color w:val="538135" w:themeColor="accent6" w:themeShade="BF"/>
          <w:u w:val="single"/>
        </w:rPr>
        <w:t>Section 1.06</w:t>
      </w:r>
      <w:r w:rsidRPr="00C51276">
        <w:rPr>
          <w:color w:val="538135" w:themeColor="accent6" w:themeShade="BF"/>
        </w:rPr>
        <w:t xml:space="preserve"> of this </w:t>
      </w:r>
      <w:r w:rsidRPr="00C51276">
        <w:rPr>
          <w:color w:val="538135" w:themeColor="accent6" w:themeShade="BF"/>
          <w:u w:val="single"/>
        </w:rPr>
        <w:t>Attachment 1</w:t>
      </w:r>
      <w:r w:rsidRPr="00C51276">
        <w:rPr>
          <w:color w:val="538135" w:themeColor="accent6" w:themeShade="BF"/>
        </w:rPr>
        <w:t xml:space="preserve"> for the applicable Showing Month, provided that, solely for purposes of calculating this item </w:t>
      </w:r>
      <w:r w:rsidR="003F62A1">
        <w:rPr>
          <w:color w:val="538135" w:themeColor="accent6" w:themeShade="BF"/>
        </w:rPr>
        <w:t>“</w:t>
      </w:r>
      <w:r w:rsidRPr="00C51276">
        <w:rPr>
          <w:color w:val="538135" w:themeColor="accent6" w:themeShade="BF"/>
        </w:rPr>
        <w:t>B</w:t>
      </w:r>
      <w:r w:rsidR="003F62A1">
        <w:rPr>
          <w:color w:val="538135" w:themeColor="accent6" w:themeShade="BF"/>
        </w:rPr>
        <w:t>”</w:t>
      </w:r>
      <w:r w:rsidRPr="00C51276">
        <w:rPr>
          <w:color w:val="538135" w:themeColor="accent6" w:themeShade="BF"/>
        </w:rPr>
        <w:t>, the amount of Delivered RA Generic Capacity (in MW) provided for any Showing Month may not exceed the RA Generic Capacity or the Available RA Generic Capacity for such Showing Month,</w:t>
      </w:r>
    </w:p>
    <w:p w14:paraId="3256EECE" w14:textId="6031023D" w:rsidR="009D5420" w:rsidRPr="00C51276" w:rsidRDefault="009D5420" w:rsidP="00C51276">
      <w:pPr>
        <w:pStyle w:val="0SCEMainLevel3-Paragraph"/>
        <w:rPr>
          <w:color w:val="538135" w:themeColor="accent6" w:themeShade="BF"/>
        </w:rPr>
      </w:pPr>
      <w:r w:rsidRPr="00C51276">
        <w:rPr>
          <w:color w:val="538135" w:themeColor="accent6" w:themeShade="BF"/>
        </w:rPr>
        <w:t xml:space="preserve">C = </w:t>
      </w:r>
      <w:r w:rsidR="007372D5">
        <w:rPr>
          <w:color w:val="538135" w:themeColor="accent6" w:themeShade="BF"/>
        </w:rPr>
        <w:t xml:space="preserve">(i) </w:t>
      </w:r>
      <w:r w:rsidR="005A6433">
        <w:rPr>
          <w:color w:val="538135" w:themeColor="accent6" w:themeShade="BF"/>
        </w:rPr>
        <w:t xml:space="preserve">from the Initial Delivery Date until determination of the Available Storage Energy Capacity, the Demonstrated Storage Energy Capacity, </w:t>
      </w:r>
      <w:r w:rsidR="00D65060">
        <w:rPr>
          <w:color w:val="538135" w:themeColor="accent6" w:themeShade="BF"/>
        </w:rPr>
        <w:t xml:space="preserve">and </w:t>
      </w:r>
      <w:r w:rsidR="007372D5">
        <w:rPr>
          <w:color w:val="538135" w:themeColor="accent6" w:themeShade="BF"/>
        </w:rPr>
        <w:t xml:space="preserve">(ii) upon </w:t>
      </w:r>
      <w:r w:rsidR="00E23A00">
        <w:rPr>
          <w:color w:val="538135" w:themeColor="accent6" w:themeShade="BF"/>
        </w:rPr>
        <w:t xml:space="preserve">SCE’s determination of the </w:t>
      </w:r>
      <w:r w:rsidRPr="00C51276">
        <w:rPr>
          <w:color w:val="538135" w:themeColor="accent6" w:themeShade="BF"/>
        </w:rPr>
        <w:t>Available Storage Energy Capacity</w:t>
      </w:r>
      <w:r w:rsidR="00D65060">
        <w:rPr>
          <w:color w:val="538135" w:themeColor="accent6" w:themeShade="BF"/>
        </w:rPr>
        <w:t xml:space="preserve"> in accordance with the most recent </w:t>
      </w:r>
      <w:r w:rsidR="004851EE" w:rsidRPr="004B66D9">
        <w:rPr>
          <w:color w:val="538135" w:themeColor="accent6" w:themeShade="BF"/>
        </w:rPr>
        <w:t>Annual Test</w:t>
      </w:r>
      <w:r w:rsidRPr="00C51276">
        <w:rPr>
          <w:color w:val="538135" w:themeColor="accent6" w:themeShade="BF"/>
        </w:rPr>
        <w:t xml:space="preserve">, </w:t>
      </w:r>
      <w:r w:rsidR="00E23A00">
        <w:rPr>
          <w:color w:val="538135" w:themeColor="accent6" w:themeShade="BF"/>
        </w:rPr>
        <w:t>the lesser of the Demonstrated Storage Energy Capacity</w:t>
      </w:r>
      <w:r w:rsidR="00E23A00" w:rsidRPr="00C51276">
        <w:rPr>
          <w:color w:val="538135" w:themeColor="accent6" w:themeShade="BF"/>
        </w:rPr>
        <w:t xml:space="preserve"> </w:t>
      </w:r>
      <w:r w:rsidR="00E23A00">
        <w:rPr>
          <w:color w:val="538135" w:themeColor="accent6" w:themeShade="BF"/>
        </w:rPr>
        <w:t xml:space="preserve">and the Available Storage Energy Capacity, </w:t>
      </w:r>
      <w:r w:rsidRPr="00C51276">
        <w:rPr>
          <w:color w:val="538135" w:themeColor="accent6" w:themeShade="BF"/>
        </w:rPr>
        <w:t>and</w:t>
      </w:r>
    </w:p>
    <w:p w14:paraId="4C14356B" w14:textId="3BC1D3D4" w:rsidR="009D5420" w:rsidRPr="00C51276" w:rsidRDefault="009D5420" w:rsidP="00C51276">
      <w:pPr>
        <w:pStyle w:val="0SCEMainLevel3-Paragraph"/>
        <w:rPr>
          <w:color w:val="538135" w:themeColor="accent6" w:themeShade="BF"/>
        </w:rPr>
      </w:pPr>
      <w:r w:rsidRPr="00C51276">
        <w:rPr>
          <w:color w:val="538135" w:themeColor="accent6" w:themeShade="BF"/>
        </w:rPr>
        <w:t>D = Storage Energy Capacity.</w:t>
      </w:r>
    </w:p>
    <w:p w14:paraId="3B04709E" w14:textId="08AD0437" w:rsidR="000F7ED6" w:rsidRPr="000F7ED6" w:rsidRDefault="000F7ED6" w:rsidP="000F7ED6">
      <w:pPr>
        <w:pStyle w:val="0SCEMainLevel3-abc"/>
        <w:rPr>
          <w:color w:val="538135" w:themeColor="accent6" w:themeShade="BF"/>
        </w:rPr>
      </w:pPr>
      <w:r w:rsidRPr="000F7ED6">
        <w:rPr>
          <w:color w:val="538135" w:themeColor="accent6" w:themeShade="BF"/>
        </w:rPr>
        <w:t xml:space="preserve">The Monthly </w:t>
      </w:r>
      <w:r w:rsidR="004D007C">
        <w:rPr>
          <w:color w:val="538135" w:themeColor="accent6" w:themeShade="BF"/>
        </w:rPr>
        <w:t xml:space="preserve">Payment </w:t>
      </w:r>
      <w:r w:rsidRPr="000F7ED6">
        <w:rPr>
          <w:color w:val="538135" w:themeColor="accent6" w:themeShade="BF"/>
        </w:rPr>
        <w:t xml:space="preserve">calculation shall </w:t>
      </w:r>
      <w:r w:rsidR="004D007C">
        <w:rPr>
          <w:color w:val="538135" w:themeColor="accent6" w:themeShade="BF"/>
        </w:rPr>
        <w:t xml:space="preserve">each </w:t>
      </w:r>
      <w:r w:rsidRPr="000F7ED6">
        <w:rPr>
          <w:color w:val="538135" w:themeColor="accent6" w:themeShade="BF"/>
        </w:rPr>
        <w:t>be rounded to two decimal places.]</w:t>
      </w:r>
    </w:p>
    <w:p w14:paraId="6426AABE" w14:textId="511E816B" w:rsidR="000F7ED6" w:rsidRDefault="000F7ED6" w:rsidP="000F7ED6">
      <w:pPr>
        <w:pStyle w:val="0SCEMainLevel2-Paragraph"/>
        <w:rPr>
          <w:rStyle w:val="0SCEContractInstructions"/>
        </w:rPr>
      </w:pPr>
      <w:r w:rsidRPr="003E1EA2">
        <w:rPr>
          <w:rStyle w:val="0SCEContractInstructions"/>
        </w:rPr>
        <w:t xml:space="preserve">{SCE NTD: bracketed language </w:t>
      </w:r>
      <w:r>
        <w:rPr>
          <w:rStyle w:val="0SCEContractInstructions"/>
        </w:rPr>
        <w:t xml:space="preserve">below in yellow highlight and black text is </w:t>
      </w:r>
      <w:r w:rsidRPr="003E1EA2">
        <w:rPr>
          <w:rStyle w:val="0SCEContractInstructions"/>
        </w:rPr>
        <w:t xml:space="preserve">applicable to IFOM-ES RA </w:t>
      </w:r>
      <w:r w:rsidR="00360C41">
        <w:rPr>
          <w:rStyle w:val="0SCEContractInstructions"/>
        </w:rPr>
        <w:t xml:space="preserve">Only - </w:t>
      </w:r>
      <w:r>
        <w:rPr>
          <w:rStyle w:val="0SCEContractInstructions"/>
        </w:rPr>
        <w:t xml:space="preserve">Energy Payment Projects </w:t>
      </w:r>
      <w:r w:rsidRPr="00E369DB">
        <w:rPr>
          <w:rStyle w:val="0SCEContractInstructions"/>
        </w:rPr>
        <w:t xml:space="preserve">that are </w:t>
      </w:r>
      <w:r>
        <w:rPr>
          <w:rStyle w:val="0SCEContractInstructions"/>
        </w:rPr>
        <w:t xml:space="preserve">NOT </w:t>
      </w:r>
      <w:r w:rsidRPr="00E369DB">
        <w:rPr>
          <w:rStyle w:val="0SCEContractInstructions"/>
        </w:rPr>
        <w:t xml:space="preserve">providing long-duration energy storage </w:t>
      </w:r>
      <w:r w:rsidR="007F27FB">
        <w:rPr>
          <w:rStyle w:val="0SCEContractInstructions"/>
        </w:rPr>
        <w:t>a</w:t>
      </w:r>
      <w:r w:rsidRPr="00E369DB">
        <w:rPr>
          <w:rStyle w:val="0SCEContractInstructions"/>
        </w:rPr>
        <w:t>ttributes</w:t>
      </w:r>
      <w:r>
        <w:rPr>
          <w:rStyle w:val="0SCEContractInstructions"/>
        </w:rPr>
        <w:t>; delete for all other Projects and use applicable alternate language</w:t>
      </w:r>
      <w:r w:rsidRPr="003E1EA2">
        <w:rPr>
          <w:rStyle w:val="0SCEContractInstructions"/>
        </w:rPr>
        <w:t>}</w:t>
      </w:r>
    </w:p>
    <w:p w14:paraId="513872EA" w14:textId="18933D9C" w:rsidR="00FE16C0" w:rsidRDefault="00D5184C" w:rsidP="00FE16C0">
      <w:pPr>
        <w:pStyle w:val="0SCEMainLevel2-Paragraph"/>
      </w:pPr>
      <w:r w:rsidRPr="00333B4C">
        <w:rPr>
          <w:color w:val="FF0000"/>
          <w:highlight w:val="yellow"/>
        </w:rPr>
        <w:t>[</w:t>
      </w:r>
      <w:r w:rsidRPr="00DF7CBA">
        <w:rPr>
          <w:highlight w:val="yellow"/>
        </w:rPr>
        <w:t xml:space="preserve">SCE shall make a Monthly </w:t>
      </w:r>
      <w:r w:rsidR="005D1CF8">
        <w:rPr>
          <w:highlight w:val="yellow"/>
        </w:rPr>
        <w:t>Payment to Seller</w:t>
      </w:r>
      <w:r w:rsidR="0064682C">
        <w:rPr>
          <w:highlight w:val="yellow"/>
        </w:rPr>
        <w:t xml:space="preserve"> </w:t>
      </w:r>
      <w:r w:rsidRPr="00DF7CBA">
        <w:rPr>
          <w:highlight w:val="yellow"/>
        </w:rPr>
        <w:t xml:space="preserve">for each Showing Month of the Delivery Period, provided that such </w:t>
      </w:r>
      <w:r w:rsidR="00A02DB3">
        <w:rPr>
          <w:highlight w:val="yellow"/>
        </w:rPr>
        <w:t>Monthly Payment is</w:t>
      </w:r>
      <w:r w:rsidRPr="00DF7CBA">
        <w:rPr>
          <w:highlight w:val="yellow"/>
        </w:rPr>
        <w:t xml:space="preserve"> subject to reduction in accordance with this Agreement</w:t>
      </w:r>
      <w:r w:rsidR="002E4978">
        <w:rPr>
          <w:highlight w:val="yellow"/>
        </w:rPr>
        <w:t xml:space="preserve">, and </w:t>
      </w:r>
      <w:r w:rsidRPr="00DF7CBA">
        <w:rPr>
          <w:highlight w:val="yellow"/>
        </w:rPr>
        <w:t xml:space="preserve">will not be deemed to be incurred until such Showing Month has </w:t>
      </w:r>
      <w:r w:rsidRPr="00A02DB3">
        <w:rPr>
          <w:highlight w:val="yellow"/>
        </w:rPr>
        <w:t>concluded.</w:t>
      </w:r>
      <w:r w:rsidR="00A02DB3" w:rsidRPr="00A02DB3">
        <w:rPr>
          <w:highlight w:val="yellow"/>
        </w:rPr>
        <w:t xml:space="preserve"> The Monthly Payment for each Showing Month of the Delivery Period is calculated as set forth below:</w:t>
      </w:r>
    </w:p>
    <w:p w14:paraId="5121E2C7" w14:textId="27D3F4A5" w:rsidR="00FE16C0" w:rsidRPr="000C7551" w:rsidRDefault="003F62A1" w:rsidP="00FE16C0">
      <w:pPr>
        <w:pStyle w:val="0SCEMainLevel2-Paragraph"/>
        <w:rPr>
          <w:highlight w:val="yellow"/>
        </w:rPr>
      </w:pPr>
      <w:r>
        <w:rPr>
          <w:highlight w:val="yellow"/>
        </w:rPr>
        <w:lastRenderedPageBreak/>
        <w:t>“</w:t>
      </w:r>
      <w:r w:rsidR="00FE16C0" w:rsidRPr="000C7551">
        <w:rPr>
          <w:highlight w:val="yellow"/>
          <w:u w:val="single"/>
        </w:rPr>
        <w:t>Monthly Payment</w:t>
      </w:r>
      <w:r>
        <w:rPr>
          <w:highlight w:val="yellow"/>
        </w:rPr>
        <w:t>”</w:t>
      </w:r>
      <w:r w:rsidR="00FE16C0" w:rsidRPr="000C7551">
        <w:rPr>
          <w:highlight w:val="yellow"/>
        </w:rPr>
        <w:t xml:space="preserve"> = (Monthly RA Capacity Payment) </w:t>
      </w:r>
      <w:r w:rsidR="00FE16C0" w:rsidRPr="000C7551">
        <w:rPr>
          <w:i/>
          <w:iCs/>
          <w:highlight w:val="yellow"/>
        </w:rPr>
        <w:t>minus</w:t>
      </w:r>
      <w:r w:rsidR="00FE16C0" w:rsidRPr="000C7551">
        <w:rPr>
          <w:highlight w:val="yellow"/>
        </w:rPr>
        <w:t xml:space="preserve"> (Monthly Energy Payment)</w:t>
      </w:r>
      <w:r w:rsidR="008F2A53" w:rsidRPr="000C7551">
        <w:rPr>
          <w:highlight w:val="yellow"/>
        </w:rPr>
        <w:t>.</w:t>
      </w:r>
    </w:p>
    <w:p w14:paraId="5E80BB9C" w14:textId="5E46BB17" w:rsidR="008F2A53" w:rsidRPr="000C7551" w:rsidRDefault="008F2A53" w:rsidP="008F2A53">
      <w:pPr>
        <w:pStyle w:val="0SCEMainLevel2-Paragraph"/>
        <w:rPr>
          <w:highlight w:val="yellow"/>
        </w:rPr>
      </w:pPr>
      <w:r w:rsidRPr="000C7551">
        <w:rPr>
          <w:highlight w:val="yellow"/>
        </w:rPr>
        <w:t>The Monthly RA Capacity Payment</w:t>
      </w:r>
      <w:r w:rsidR="006A7690">
        <w:rPr>
          <w:highlight w:val="yellow"/>
        </w:rPr>
        <w:t xml:space="preserve"> and </w:t>
      </w:r>
      <w:r w:rsidR="006A7690" w:rsidRPr="000C7551">
        <w:rPr>
          <w:highlight w:val="yellow"/>
        </w:rPr>
        <w:t>Monthly Energy Paymen</w:t>
      </w:r>
      <w:r w:rsidR="006A7690">
        <w:rPr>
          <w:highlight w:val="yellow"/>
        </w:rPr>
        <w:t>t are each</w:t>
      </w:r>
      <w:r w:rsidRPr="000C7551">
        <w:rPr>
          <w:highlight w:val="yellow"/>
        </w:rPr>
        <w:t xml:space="preserve"> calculated as set forth in </w:t>
      </w:r>
      <w:r w:rsidRPr="000C7551">
        <w:rPr>
          <w:highlight w:val="yellow"/>
          <w:u w:val="single"/>
        </w:rPr>
        <w:t>Section 3.02(a)</w:t>
      </w:r>
      <w:r w:rsidR="006A7690">
        <w:rPr>
          <w:highlight w:val="yellow"/>
        </w:rPr>
        <w:t xml:space="preserve"> </w:t>
      </w:r>
      <w:r w:rsidRPr="000C7551">
        <w:rPr>
          <w:highlight w:val="yellow"/>
        </w:rPr>
        <w:t>of th</w:t>
      </w:r>
      <w:r w:rsidR="006A7690">
        <w:rPr>
          <w:highlight w:val="yellow"/>
        </w:rPr>
        <w:t>is</w:t>
      </w:r>
      <w:r w:rsidRPr="000C7551">
        <w:rPr>
          <w:highlight w:val="yellow"/>
        </w:rPr>
        <w:t xml:space="preserve"> </w:t>
      </w:r>
      <w:r w:rsidRPr="000C7551">
        <w:rPr>
          <w:highlight w:val="yellow"/>
          <w:u w:val="single"/>
        </w:rPr>
        <w:t>Attachment 1</w:t>
      </w:r>
      <w:r w:rsidR="006A7690" w:rsidRPr="006A7690">
        <w:rPr>
          <w:highlight w:val="yellow"/>
        </w:rPr>
        <w:t xml:space="preserve"> and</w:t>
      </w:r>
      <w:r w:rsidRPr="000C7551">
        <w:rPr>
          <w:highlight w:val="yellow"/>
        </w:rPr>
        <w:t xml:space="preserve"> </w:t>
      </w:r>
      <w:r w:rsidR="006A7690" w:rsidRPr="000C7551">
        <w:rPr>
          <w:highlight w:val="yellow"/>
          <w:u w:val="single"/>
        </w:rPr>
        <w:t>Section 3.02(</w:t>
      </w:r>
      <w:r w:rsidR="006A7690">
        <w:rPr>
          <w:highlight w:val="yellow"/>
          <w:u w:val="single"/>
        </w:rPr>
        <w:t>b</w:t>
      </w:r>
      <w:r w:rsidR="006A7690" w:rsidRPr="000C7551">
        <w:rPr>
          <w:highlight w:val="yellow"/>
          <w:u w:val="single"/>
        </w:rPr>
        <w:t>)</w:t>
      </w:r>
      <w:r w:rsidR="006A7690">
        <w:rPr>
          <w:highlight w:val="yellow"/>
        </w:rPr>
        <w:t xml:space="preserve"> </w:t>
      </w:r>
      <w:r w:rsidR="006A7690" w:rsidRPr="000C7551">
        <w:rPr>
          <w:highlight w:val="yellow"/>
        </w:rPr>
        <w:t>of th</w:t>
      </w:r>
      <w:r w:rsidR="006A7690">
        <w:rPr>
          <w:highlight w:val="yellow"/>
        </w:rPr>
        <w:t>is</w:t>
      </w:r>
      <w:r w:rsidR="006A7690" w:rsidRPr="000C7551">
        <w:rPr>
          <w:highlight w:val="yellow"/>
        </w:rPr>
        <w:t xml:space="preserve"> </w:t>
      </w:r>
      <w:r w:rsidR="006A7690" w:rsidRPr="000C7551">
        <w:rPr>
          <w:highlight w:val="yellow"/>
          <w:u w:val="single"/>
        </w:rPr>
        <w:t>Attachment 1</w:t>
      </w:r>
      <w:r w:rsidR="0083419B">
        <w:rPr>
          <w:highlight w:val="yellow"/>
        </w:rPr>
        <w:t>, respectively</w:t>
      </w:r>
      <w:r w:rsidRPr="000C7551">
        <w:rPr>
          <w:highlight w:val="yellow"/>
        </w:rPr>
        <w:t>.</w:t>
      </w:r>
    </w:p>
    <w:p w14:paraId="53EC980D" w14:textId="574BCFAC" w:rsidR="00D5184C" w:rsidRPr="00DF7CBA" w:rsidRDefault="006417C9" w:rsidP="00400AE4">
      <w:pPr>
        <w:pStyle w:val="0SCEMainLevel3-abc"/>
        <w:keepNext w:val="0"/>
        <w:numPr>
          <w:ilvl w:val="2"/>
          <w:numId w:val="20"/>
        </w:numPr>
        <w:rPr>
          <w:color w:val="auto"/>
          <w:highlight w:val="yellow"/>
        </w:rPr>
      </w:pPr>
      <w:r>
        <w:rPr>
          <w:color w:val="auto"/>
          <w:highlight w:val="yellow"/>
        </w:rPr>
        <w:t>[</w:t>
      </w:r>
      <w:r w:rsidR="00D5184C" w:rsidRPr="00DF7CBA">
        <w:rPr>
          <w:color w:val="auto"/>
          <w:highlight w:val="yellow"/>
        </w:rPr>
        <w:t xml:space="preserve">The </w:t>
      </w:r>
      <w:r w:rsidR="003F62A1">
        <w:rPr>
          <w:color w:val="auto"/>
          <w:highlight w:val="yellow"/>
        </w:rPr>
        <w:t>“</w:t>
      </w:r>
      <w:r w:rsidR="00D5184C" w:rsidRPr="00DF7CBA">
        <w:rPr>
          <w:color w:val="auto"/>
          <w:highlight w:val="yellow"/>
          <w:u w:val="single"/>
        </w:rPr>
        <w:t>Monthly RA Capacity Payment</w:t>
      </w:r>
      <w:r w:rsidR="003F62A1">
        <w:rPr>
          <w:color w:val="auto"/>
          <w:highlight w:val="yellow"/>
        </w:rPr>
        <w:t>”</w:t>
      </w:r>
      <w:r w:rsidR="00D5184C" w:rsidRPr="00DF7CBA">
        <w:rPr>
          <w:color w:val="auto"/>
          <w:highlight w:val="yellow"/>
        </w:rPr>
        <w:t xml:space="preserve"> = (A x B x 1000)</w:t>
      </w:r>
    </w:p>
    <w:p w14:paraId="36920563" w14:textId="77777777" w:rsidR="00D5184C" w:rsidRPr="00DF7CBA" w:rsidRDefault="00D5184C" w:rsidP="00040F9A">
      <w:pPr>
        <w:pStyle w:val="0SCEMainLevel3-Paragraph"/>
        <w:keepNext w:val="0"/>
        <w:rPr>
          <w:color w:val="auto"/>
          <w:highlight w:val="yellow"/>
        </w:rPr>
      </w:pPr>
      <w:r w:rsidRPr="00DF7CBA">
        <w:rPr>
          <w:color w:val="auto"/>
          <w:highlight w:val="yellow"/>
        </w:rPr>
        <w:t>where:</w:t>
      </w:r>
      <m:oMath>
        <m:r>
          <w:rPr>
            <w:rFonts w:ascii="Cambria Math" w:hAnsi="Cambria Math"/>
            <w:color w:val="auto"/>
            <w:highlight w:val="yellow"/>
          </w:rPr>
          <m:t xml:space="preserve"> </m:t>
        </m:r>
      </m:oMath>
    </w:p>
    <w:p w14:paraId="1AE57890" w14:textId="35B03739" w:rsidR="00D5184C" w:rsidRPr="00DF7CBA" w:rsidRDefault="00D5184C" w:rsidP="00040F9A">
      <w:pPr>
        <w:pStyle w:val="0SCEMainLevel3-Paragraph"/>
        <w:keepNext w:val="0"/>
        <w:rPr>
          <w:color w:val="auto"/>
          <w:highlight w:val="yellow"/>
        </w:rPr>
      </w:pPr>
      <w:r w:rsidRPr="00DF7CBA">
        <w:rPr>
          <w:color w:val="auto"/>
          <w:highlight w:val="yellow"/>
        </w:rPr>
        <w:t>A = applicable Monthly Capacity Price for that Showing Month (in $/kW-month), and</w:t>
      </w:r>
    </w:p>
    <w:p w14:paraId="704EFEBB" w14:textId="2A928249" w:rsidR="00D5184C" w:rsidRPr="00DF7CBA" w:rsidRDefault="00D5184C" w:rsidP="00040F9A">
      <w:pPr>
        <w:pStyle w:val="0SCEMainLevel3-Paragraph"/>
        <w:keepNext w:val="0"/>
        <w:rPr>
          <w:color w:val="auto"/>
          <w:highlight w:val="yellow"/>
        </w:rPr>
      </w:pPr>
      <w:r w:rsidRPr="00DF7CBA">
        <w:rPr>
          <w:color w:val="auto"/>
          <w:highlight w:val="yellow"/>
        </w:rPr>
        <w:t xml:space="preserve">B = Delivered RA Generic Capacity (in MW) provided by Seller to SCE pursuant to and consistent with </w:t>
      </w:r>
      <w:r w:rsidRPr="00DF7CBA">
        <w:rPr>
          <w:color w:val="auto"/>
          <w:highlight w:val="yellow"/>
          <w:u w:val="single"/>
        </w:rPr>
        <w:t>Section 1.06</w:t>
      </w:r>
      <w:r w:rsidRPr="00DF7CBA">
        <w:rPr>
          <w:color w:val="auto"/>
          <w:highlight w:val="yellow"/>
        </w:rPr>
        <w:t xml:space="preserve"> of</w:t>
      </w:r>
      <w:r w:rsidR="006607F2">
        <w:rPr>
          <w:color w:val="auto"/>
          <w:highlight w:val="yellow"/>
        </w:rPr>
        <w:t xml:space="preserve"> this</w:t>
      </w:r>
      <w:r w:rsidRPr="00DF7CBA">
        <w:rPr>
          <w:color w:val="auto"/>
          <w:highlight w:val="yellow"/>
        </w:rPr>
        <w:t xml:space="preserve"> </w:t>
      </w:r>
      <w:r w:rsidRPr="00DF7CBA">
        <w:rPr>
          <w:color w:val="auto"/>
          <w:highlight w:val="yellow"/>
          <w:u w:val="single"/>
        </w:rPr>
        <w:t>Attachment 1</w:t>
      </w:r>
      <w:r w:rsidRPr="00DF7CBA">
        <w:rPr>
          <w:color w:val="auto"/>
          <w:highlight w:val="yellow"/>
        </w:rPr>
        <w:t xml:space="preserve"> for the applicable Showing Month, provided that, solely for purposes of calculating this item </w:t>
      </w:r>
      <w:r w:rsidR="003F62A1">
        <w:rPr>
          <w:color w:val="auto"/>
          <w:highlight w:val="yellow"/>
        </w:rPr>
        <w:t>“</w:t>
      </w:r>
      <w:r w:rsidRPr="00DF7CBA">
        <w:rPr>
          <w:color w:val="auto"/>
          <w:highlight w:val="yellow"/>
        </w:rPr>
        <w:t>B</w:t>
      </w:r>
      <w:r w:rsidR="003F62A1">
        <w:rPr>
          <w:color w:val="auto"/>
          <w:highlight w:val="yellow"/>
        </w:rPr>
        <w:t>”</w:t>
      </w:r>
      <w:r w:rsidRPr="00DF7CBA">
        <w:rPr>
          <w:color w:val="auto"/>
          <w:highlight w:val="yellow"/>
        </w:rPr>
        <w:t>, the amount of Delivered RA Generic Capacity (in MW) for any Showing Month may not exceed the RA Generic Capacity or the Available RA Generic Capacity for such Showing Month.</w:t>
      </w:r>
    </w:p>
    <w:p w14:paraId="553121C6" w14:textId="0F9A90A6" w:rsidR="00040F9A" w:rsidRPr="00DF7CBA" w:rsidRDefault="00040F9A" w:rsidP="00040F9A">
      <w:pPr>
        <w:pStyle w:val="0SCEMainLevel3-abc"/>
        <w:keepNext w:val="0"/>
        <w:rPr>
          <w:color w:val="auto"/>
          <w:highlight w:val="yellow"/>
        </w:rPr>
      </w:pPr>
      <w:r w:rsidRPr="00DF7CBA">
        <w:rPr>
          <w:color w:val="auto"/>
          <w:highlight w:val="yellow"/>
        </w:rPr>
        <w:t xml:space="preserve">The </w:t>
      </w:r>
      <w:r w:rsidR="003F62A1">
        <w:rPr>
          <w:color w:val="auto"/>
          <w:highlight w:val="yellow"/>
        </w:rPr>
        <w:t>“</w:t>
      </w:r>
      <w:r w:rsidRPr="00DF7CBA">
        <w:rPr>
          <w:color w:val="auto"/>
          <w:highlight w:val="yellow"/>
          <w:u w:val="single"/>
        </w:rPr>
        <w:t>Monthly Energy Payment</w:t>
      </w:r>
      <w:r w:rsidR="003F62A1">
        <w:rPr>
          <w:color w:val="auto"/>
          <w:highlight w:val="yellow"/>
        </w:rPr>
        <w:t>”</w:t>
      </w:r>
      <w:r w:rsidRPr="00DF7CBA">
        <w:rPr>
          <w:color w:val="auto"/>
          <w:highlight w:val="yellow"/>
        </w:rPr>
        <w:t xml:space="preserve"> = </w:t>
      </w:r>
      <m:oMath>
        <m:nary>
          <m:naryPr>
            <m:chr m:val="∑"/>
            <m:grow m:val="1"/>
            <m:ctrlPr>
              <w:rPr>
                <w:rFonts w:ascii="Cambria Math" w:hAnsi="Cambria Math"/>
                <w:color w:val="auto"/>
                <w:highlight w:val="yellow"/>
              </w:rPr>
            </m:ctrlPr>
          </m:naryPr>
          <m:sub>
            <m:r>
              <w:rPr>
                <w:rFonts w:ascii="Cambria Math" w:hAnsi="Cambria Math"/>
                <w:color w:val="auto"/>
                <w:highlight w:val="yellow"/>
              </w:rPr>
              <m:t>i</m:t>
            </m:r>
            <m:r>
              <m:rPr>
                <m:sty m:val="p"/>
              </m:rPr>
              <w:rPr>
                <w:rFonts w:ascii="Cambria Math" w:hAnsi="Cambria Math"/>
                <w:color w:val="auto"/>
                <w:highlight w:val="yellow"/>
              </w:rPr>
              <m:t>=1</m:t>
            </m:r>
          </m:sub>
          <m:sup>
            <m:r>
              <w:rPr>
                <w:rFonts w:ascii="Cambria Math" w:hAnsi="Cambria Math"/>
                <w:color w:val="auto"/>
                <w:highlight w:val="yellow"/>
              </w:rPr>
              <m:t>D</m:t>
            </m:r>
          </m:sup>
          <m:e>
            <m:sSub>
              <m:sSubPr>
                <m:ctrlPr>
                  <w:rPr>
                    <w:rFonts w:ascii="Cambria Math" w:hAnsi="Cambria Math"/>
                    <w:color w:val="auto"/>
                    <w:highlight w:val="yellow"/>
                  </w:rPr>
                </m:ctrlPr>
              </m:sSubPr>
              <m:e>
                <m:r>
                  <w:rPr>
                    <w:rFonts w:ascii="Cambria Math" w:hAnsi="Cambria Math"/>
                    <w:color w:val="auto"/>
                    <w:highlight w:val="yellow"/>
                  </w:rPr>
                  <m:t>Daily</m:t>
                </m:r>
                <m:r>
                  <m:rPr>
                    <m:sty m:val="p"/>
                  </m:rPr>
                  <w:rPr>
                    <w:rFonts w:ascii="Cambria Math" w:hAnsi="Cambria Math"/>
                    <w:color w:val="auto"/>
                    <w:highlight w:val="yellow"/>
                  </w:rPr>
                  <m:t xml:space="preserve"> </m:t>
                </m:r>
                <m:r>
                  <w:rPr>
                    <w:rFonts w:ascii="Cambria Math" w:hAnsi="Cambria Math"/>
                    <w:color w:val="auto"/>
                    <w:highlight w:val="yellow"/>
                  </w:rPr>
                  <m:t>Energy</m:t>
                </m:r>
                <m:r>
                  <m:rPr>
                    <m:sty m:val="p"/>
                  </m:rPr>
                  <w:rPr>
                    <w:rFonts w:ascii="Cambria Math" w:hAnsi="Cambria Math"/>
                    <w:color w:val="auto"/>
                    <w:highlight w:val="yellow"/>
                  </w:rPr>
                  <m:t xml:space="preserve"> </m:t>
                </m:r>
                <m:r>
                  <w:rPr>
                    <w:rFonts w:ascii="Cambria Math" w:hAnsi="Cambria Math"/>
                    <w:color w:val="auto"/>
                    <w:highlight w:val="yellow"/>
                  </w:rPr>
                  <m:t>Settlement</m:t>
                </m:r>
              </m:e>
              <m:sub>
                <m:r>
                  <w:rPr>
                    <w:rFonts w:ascii="Cambria Math" w:hAnsi="Cambria Math"/>
                    <w:color w:val="auto"/>
                    <w:highlight w:val="yellow"/>
                  </w:rPr>
                  <m:t>i</m:t>
                </m:r>
              </m:sub>
            </m:sSub>
          </m:e>
        </m:nary>
      </m:oMath>
    </w:p>
    <w:p w14:paraId="187642E5" w14:textId="3A663543" w:rsidR="00040F9A" w:rsidRPr="00740417" w:rsidRDefault="00040F9A" w:rsidP="00040F9A">
      <w:pPr>
        <w:pStyle w:val="0SCEMainLevel3-Paragraph"/>
        <w:keepNext w:val="0"/>
        <w:rPr>
          <w:color w:val="auto"/>
          <w:highlight w:val="yellow"/>
        </w:rPr>
      </w:pPr>
      <w:r w:rsidRPr="00740417">
        <w:rPr>
          <w:color w:val="auto"/>
          <w:highlight w:val="yellow"/>
        </w:rPr>
        <w:t>where:</w:t>
      </w:r>
    </w:p>
    <w:p w14:paraId="659CFFBC" w14:textId="675934FD" w:rsidR="00CF0A59" w:rsidRPr="00740417" w:rsidRDefault="00000000" w:rsidP="00040F9A">
      <w:pPr>
        <w:pStyle w:val="0SCEMainLevel3-Paragraph"/>
        <w:keepNext w:val="0"/>
        <w:rPr>
          <w:color w:val="auto"/>
          <w:highlight w:val="yellow"/>
        </w:rPr>
      </w:pPr>
      <m:oMath>
        <m:nary>
          <m:naryPr>
            <m:chr m:val="∑"/>
            <m:limLoc m:val="undOvr"/>
            <m:ctrlPr>
              <w:rPr>
                <w:rFonts w:ascii="Cambria Math" w:hAnsi="Cambria Math"/>
                <w:i/>
                <w:color w:val="auto"/>
                <w:highlight w:val="yellow"/>
              </w:rPr>
            </m:ctrlPr>
          </m:naryPr>
          <m:sub>
            <m:r>
              <w:rPr>
                <w:rFonts w:ascii="Cambria Math" w:hAnsi="Cambria Math"/>
                <w:color w:val="auto"/>
                <w:highlight w:val="yellow"/>
              </w:rPr>
              <m:t>i=1</m:t>
            </m:r>
          </m:sub>
          <m:sup>
            <m:r>
              <w:rPr>
                <w:rFonts w:ascii="Cambria Math" w:hAnsi="Cambria Math"/>
                <w:color w:val="auto"/>
                <w:highlight w:val="yellow"/>
              </w:rPr>
              <m:t>D</m:t>
            </m:r>
          </m:sup>
          <m:e>
            <m:r>
              <w:rPr>
                <w:rFonts w:ascii="Cambria Math" w:hAnsi="Cambria Math"/>
                <w:color w:val="auto"/>
                <w:highlight w:val="yellow"/>
              </w:rPr>
              <m:t>=</m:t>
            </m:r>
          </m:e>
        </m:nary>
      </m:oMath>
      <w:r w:rsidR="00A61D67" w:rsidRPr="00740417">
        <w:rPr>
          <w:color w:val="auto"/>
          <w:highlight w:val="yellow"/>
        </w:rPr>
        <w:t xml:space="preserve"> </w:t>
      </w:r>
      <w:r w:rsidR="00547D3A" w:rsidRPr="00740417">
        <w:rPr>
          <w:color w:val="auto"/>
          <w:highlight w:val="yellow"/>
        </w:rPr>
        <w:t xml:space="preserve">the sum of the </w:t>
      </w:r>
      <w:r w:rsidR="00547D3A" w:rsidRPr="00740417">
        <w:rPr>
          <w:i/>
          <w:iCs/>
          <w:color w:val="auto"/>
          <w:highlight w:val="yellow"/>
        </w:rPr>
        <w:t>Daily Energy Settlement</w:t>
      </w:r>
      <w:r w:rsidR="00547D3A" w:rsidRPr="00740417">
        <w:rPr>
          <w:color w:val="auto"/>
          <w:highlight w:val="yellow"/>
        </w:rPr>
        <w:t xml:space="preserve"> </w:t>
      </w:r>
      <w:r w:rsidR="00766FDA" w:rsidRPr="00740417">
        <w:rPr>
          <w:color w:val="auto"/>
          <w:highlight w:val="yellow"/>
        </w:rPr>
        <w:t xml:space="preserve">calculated </w:t>
      </w:r>
      <w:r w:rsidR="00547D3A" w:rsidRPr="00740417">
        <w:rPr>
          <w:color w:val="auto"/>
          <w:highlight w:val="yellow"/>
        </w:rPr>
        <w:t xml:space="preserve">for each </w:t>
      </w:r>
      <w:proofErr w:type="spellStart"/>
      <w:r w:rsidR="00834961" w:rsidRPr="00740417">
        <w:rPr>
          <w:i/>
          <w:iCs/>
          <w:color w:val="auto"/>
          <w:highlight w:val="yellow"/>
        </w:rPr>
        <w:t>i</w:t>
      </w:r>
      <w:r w:rsidR="00834961" w:rsidRPr="00740417">
        <w:rPr>
          <w:i/>
          <w:iCs/>
          <w:color w:val="auto"/>
          <w:highlight w:val="yellow"/>
          <w:vertAlign w:val="superscript"/>
        </w:rPr>
        <w:t>th</w:t>
      </w:r>
      <w:proofErr w:type="spellEnd"/>
      <w:r w:rsidR="00834961" w:rsidRPr="00740417">
        <w:rPr>
          <w:color w:val="auto"/>
          <w:highlight w:val="yellow"/>
        </w:rPr>
        <w:t xml:space="preserve"> day of the </w:t>
      </w:r>
      <w:r w:rsidR="00766FDA" w:rsidRPr="00740417">
        <w:rPr>
          <w:color w:val="auto"/>
          <w:highlight w:val="yellow"/>
        </w:rPr>
        <w:t>Showing M</w:t>
      </w:r>
      <w:r w:rsidR="00834961" w:rsidRPr="00740417">
        <w:rPr>
          <w:color w:val="auto"/>
          <w:highlight w:val="yellow"/>
        </w:rPr>
        <w:t xml:space="preserve">onth, from the first day of the </w:t>
      </w:r>
      <w:r w:rsidR="00766FDA" w:rsidRPr="00740417">
        <w:rPr>
          <w:color w:val="auto"/>
          <w:highlight w:val="yellow"/>
        </w:rPr>
        <w:t>Showing M</w:t>
      </w:r>
      <w:r w:rsidR="00834961" w:rsidRPr="00740417">
        <w:rPr>
          <w:color w:val="auto"/>
          <w:highlight w:val="yellow"/>
        </w:rPr>
        <w:t>onth</w:t>
      </w:r>
      <w:r w:rsidR="00766FDA" w:rsidRPr="00740417">
        <w:rPr>
          <w:color w:val="auto"/>
          <w:highlight w:val="yellow"/>
        </w:rPr>
        <w:t xml:space="preserve"> </w:t>
      </w:r>
      <w:r w:rsidR="00E961D1" w:rsidRPr="00740417">
        <w:rPr>
          <w:color w:val="auto"/>
          <w:highlight w:val="yellow"/>
        </w:rPr>
        <w:t>(</w:t>
      </w:r>
      <w:r w:rsidR="00E961D1" w:rsidRPr="00740417">
        <w:rPr>
          <w:i/>
          <w:iCs/>
          <w:color w:val="auto"/>
          <w:highlight w:val="yellow"/>
        </w:rPr>
        <w:t>i.</w:t>
      </w:r>
      <w:r w:rsidR="00D832AB" w:rsidRPr="00740417">
        <w:rPr>
          <w:i/>
          <w:iCs/>
          <w:color w:val="auto"/>
          <w:highlight w:val="yellow"/>
        </w:rPr>
        <w:t>e</w:t>
      </w:r>
      <w:r w:rsidR="00E961D1" w:rsidRPr="00740417">
        <w:rPr>
          <w:color w:val="auto"/>
          <w:highlight w:val="yellow"/>
        </w:rPr>
        <w:t xml:space="preserve">., </w:t>
      </w:r>
      <w:r w:rsidR="00E961D1" w:rsidRPr="00740417">
        <w:rPr>
          <w:i/>
          <w:iCs/>
          <w:color w:val="auto"/>
          <w:highlight w:val="yellow"/>
        </w:rPr>
        <w:t>i</w:t>
      </w:r>
      <w:r w:rsidR="00D832AB" w:rsidRPr="00740417">
        <w:rPr>
          <w:i/>
          <w:iCs/>
          <w:color w:val="auto"/>
          <w:highlight w:val="yellow"/>
        </w:rPr>
        <w:t xml:space="preserve"> </w:t>
      </w:r>
      <w:r w:rsidR="00D832AB" w:rsidRPr="00740417">
        <w:rPr>
          <w:color w:val="auto"/>
          <w:highlight w:val="yellow"/>
        </w:rPr>
        <w:t>= 1</w:t>
      </w:r>
      <w:r w:rsidR="00D832AB" w:rsidRPr="00740417">
        <w:rPr>
          <w:i/>
          <w:iCs/>
          <w:color w:val="auto"/>
          <w:highlight w:val="yellow"/>
        </w:rPr>
        <w:t xml:space="preserve">) </w:t>
      </w:r>
      <w:r w:rsidR="00766FDA" w:rsidRPr="00740417">
        <w:rPr>
          <w:color w:val="auto"/>
          <w:highlight w:val="yellow"/>
        </w:rPr>
        <w:t>through the last day</w:t>
      </w:r>
      <w:r w:rsidR="00A347E9" w:rsidRPr="00740417">
        <w:rPr>
          <w:color w:val="auto"/>
          <w:highlight w:val="yellow"/>
        </w:rPr>
        <w:t xml:space="preserve"> </w:t>
      </w:r>
      <w:r w:rsidR="00766FDA" w:rsidRPr="00740417">
        <w:rPr>
          <w:color w:val="auto"/>
          <w:highlight w:val="yellow"/>
        </w:rPr>
        <w:t>of the Showing Month</w:t>
      </w:r>
      <w:r w:rsidR="00D832AB" w:rsidRPr="00740417">
        <w:rPr>
          <w:color w:val="auto"/>
          <w:highlight w:val="yellow"/>
        </w:rPr>
        <w:t xml:space="preserve"> (</w:t>
      </w:r>
      <w:r w:rsidR="00D832AB" w:rsidRPr="00740417">
        <w:rPr>
          <w:i/>
          <w:iCs/>
          <w:color w:val="auto"/>
          <w:highlight w:val="yellow"/>
        </w:rPr>
        <w:t>i.e.</w:t>
      </w:r>
      <w:r w:rsidR="00D832AB" w:rsidRPr="00740417">
        <w:rPr>
          <w:color w:val="auto"/>
          <w:highlight w:val="yellow"/>
        </w:rPr>
        <w:t xml:space="preserve">, </w:t>
      </w:r>
      <w:r w:rsidR="00D832AB" w:rsidRPr="00740417">
        <w:rPr>
          <w:i/>
          <w:iCs/>
          <w:color w:val="auto"/>
          <w:highlight w:val="yellow"/>
        </w:rPr>
        <w:t xml:space="preserve">i </w:t>
      </w:r>
      <w:r w:rsidR="00D832AB" w:rsidRPr="00740417">
        <w:rPr>
          <w:color w:val="auto"/>
          <w:highlight w:val="yellow"/>
        </w:rPr>
        <w:t>= D</w:t>
      </w:r>
      <w:r w:rsidR="00D832AB" w:rsidRPr="00740417">
        <w:rPr>
          <w:i/>
          <w:iCs/>
          <w:color w:val="auto"/>
          <w:highlight w:val="yellow"/>
        </w:rPr>
        <w:t>)</w:t>
      </w:r>
      <w:r w:rsidR="00766FDA" w:rsidRPr="00740417">
        <w:rPr>
          <w:color w:val="auto"/>
          <w:highlight w:val="yellow"/>
        </w:rPr>
        <w:t>,</w:t>
      </w:r>
    </w:p>
    <w:p w14:paraId="64B5C10D" w14:textId="7F395F9C" w:rsidR="00165865" w:rsidRPr="00740417" w:rsidRDefault="00165865" w:rsidP="00165865">
      <w:pPr>
        <w:pStyle w:val="0SCEMainLevel3-Paragraph"/>
        <w:keepNext w:val="0"/>
        <w:rPr>
          <w:color w:val="auto"/>
          <w:highlight w:val="yellow"/>
        </w:rPr>
      </w:pPr>
      <w:r w:rsidRPr="00740417">
        <w:rPr>
          <w:i/>
          <w:iCs/>
          <w:color w:val="auto"/>
          <w:highlight w:val="yellow"/>
        </w:rPr>
        <w:t>i</w:t>
      </w:r>
      <w:r w:rsidRPr="00740417">
        <w:rPr>
          <w:color w:val="auto"/>
          <w:highlight w:val="yellow"/>
        </w:rPr>
        <w:t xml:space="preserve"> = each day of the Showing Month</w:t>
      </w:r>
      <w:r w:rsidR="001F4978">
        <w:rPr>
          <w:color w:val="auto"/>
          <w:highlight w:val="yellow"/>
        </w:rPr>
        <w:t>,</w:t>
      </w:r>
    </w:p>
    <w:p w14:paraId="7AC525E5" w14:textId="63014B7D" w:rsidR="00D5184C" w:rsidRPr="00DF7CBA" w:rsidRDefault="00D5184C" w:rsidP="00040F9A">
      <w:pPr>
        <w:pStyle w:val="0SCEMainLevel3-Paragraph"/>
        <w:keepNext w:val="0"/>
        <w:rPr>
          <w:color w:val="auto"/>
          <w:highlight w:val="yellow"/>
        </w:rPr>
      </w:pPr>
      <m:oMath>
        <m:r>
          <w:rPr>
            <w:rFonts w:ascii="Cambria Math" w:hAnsi="Cambria Math"/>
            <w:color w:val="auto"/>
            <w:highlight w:val="yellow"/>
          </w:rPr>
          <m:t>D</m:t>
        </m:r>
      </m:oMath>
      <w:r w:rsidRPr="00DF7CBA">
        <w:rPr>
          <w:color w:val="auto"/>
          <w:highlight w:val="yellow"/>
        </w:rPr>
        <w:t xml:space="preserve"> = the number of days in </w:t>
      </w:r>
      <w:r w:rsidR="00025520">
        <w:rPr>
          <w:color w:val="auto"/>
          <w:highlight w:val="yellow"/>
        </w:rPr>
        <w:t>Showing M</w:t>
      </w:r>
      <w:r w:rsidRPr="00DF7CBA">
        <w:rPr>
          <w:color w:val="auto"/>
          <w:highlight w:val="yellow"/>
        </w:rPr>
        <w:t>onth</w:t>
      </w:r>
      <w:r w:rsidR="00F11BDC" w:rsidRPr="00DF7CBA">
        <w:rPr>
          <w:color w:val="auto"/>
          <w:highlight w:val="yellow"/>
        </w:rPr>
        <w:t>,</w:t>
      </w:r>
    </w:p>
    <w:p w14:paraId="5782654D" w14:textId="59E66EF6" w:rsidR="00D87DEB" w:rsidRPr="00BC3285" w:rsidRDefault="003F62A1" w:rsidP="00D87DEB">
      <w:pPr>
        <w:pStyle w:val="0SCEMainLevel3-Paragraph"/>
        <w:keepNext w:val="0"/>
        <w:rPr>
          <w:color w:val="auto"/>
          <w:highlight w:val="yellow"/>
        </w:rPr>
      </w:pPr>
      <w:r>
        <w:rPr>
          <w:i/>
          <w:iCs/>
          <w:color w:val="auto"/>
          <w:highlight w:val="yellow"/>
        </w:rPr>
        <w:t>“</w:t>
      </w:r>
      <w:r w:rsidR="00D5184C" w:rsidRPr="00A347E9">
        <w:rPr>
          <w:i/>
          <w:iCs/>
          <w:color w:val="auto"/>
          <w:highlight w:val="yellow"/>
        </w:rPr>
        <w:t>Daily Energy Settlement</w:t>
      </w:r>
      <w:r>
        <w:rPr>
          <w:i/>
          <w:iCs/>
          <w:color w:val="auto"/>
          <w:highlight w:val="yellow"/>
        </w:rPr>
        <w:t>”</w:t>
      </w:r>
      <w:r w:rsidR="00D5184C" w:rsidRPr="00DF7CBA">
        <w:rPr>
          <w:color w:val="auto"/>
          <w:highlight w:val="yellow"/>
        </w:rPr>
        <w:t xml:space="preserve"> for</w:t>
      </w:r>
      <w:r w:rsidR="00EF7466">
        <w:rPr>
          <w:color w:val="auto"/>
          <w:highlight w:val="yellow"/>
        </w:rPr>
        <w:t xml:space="preserve"> each</w:t>
      </w:r>
      <w:r w:rsidR="00D5184C" w:rsidRPr="00DF7CBA">
        <w:rPr>
          <w:color w:val="auto"/>
          <w:highlight w:val="yellow"/>
        </w:rPr>
        <w:t xml:space="preserve"> </w:t>
      </w:r>
      <m:oMath>
        <m:sSup>
          <m:sSupPr>
            <m:ctrlPr>
              <w:rPr>
                <w:rFonts w:ascii="Cambria Math" w:hAnsi="Cambria Math"/>
                <w:color w:val="auto"/>
                <w:highlight w:val="yellow"/>
              </w:rPr>
            </m:ctrlPr>
          </m:sSupPr>
          <m:e>
            <m:r>
              <w:rPr>
                <w:rFonts w:ascii="Cambria Math" w:hAnsi="Cambria Math"/>
                <w:color w:val="auto"/>
                <w:highlight w:val="yellow"/>
              </w:rPr>
              <m:t>i</m:t>
            </m:r>
          </m:e>
          <m:sup>
            <m:r>
              <w:rPr>
                <w:rFonts w:ascii="Cambria Math" w:hAnsi="Cambria Math"/>
                <w:color w:val="auto"/>
                <w:highlight w:val="yellow"/>
              </w:rPr>
              <m:t>th</m:t>
            </m:r>
          </m:sup>
        </m:sSup>
      </m:oMath>
      <w:r w:rsidR="00D5184C" w:rsidRPr="00DF7CBA">
        <w:rPr>
          <w:color w:val="auto"/>
          <w:highlight w:val="yellow"/>
        </w:rPr>
        <w:t xml:space="preserve"> day in </w:t>
      </w:r>
      <w:r w:rsidR="00925B9F">
        <w:rPr>
          <w:color w:val="auto"/>
          <w:highlight w:val="yellow"/>
        </w:rPr>
        <w:t>the</w:t>
      </w:r>
      <w:r w:rsidR="00D5184C" w:rsidRPr="00DF7CBA">
        <w:rPr>
          <w:color w:val="auto"/>
          <w:highlight w:val="yellow"/>
        </w:rPr>
        <w:t xml:space="preserve"> </w:t>
      </w:r>
      <w:r w:rsidR="00A347E9">
        <w:rPr>
          <w:color w:val="auto"/>
          <w:highlight w:val="yellow"/>
        </w:rPr>
        <w:t>Showing M</w:t>
      </w:r>
      <w:r w:rsidR="00D5184C" w:rsidRPr="00DF7CBA">
        <w:rPr>
          <w:color w:val="auto"/>
          <w:highlight w:val="yellow"/>
        </w:rPr>
        <w:t xml:space="preserve">onth </w:t>
      </w:r>
      <w:r w:rsidR="00FB498F">
        <w:rPr>
          <w:color w:val="auto"/>
          <w:highlight w:val="yellow"/>
        </w:rPr>
        <w:t>=</w:t>
      </w:r>
      <w:r w:rsidR="002470E0">
        <w:rPr>
          <w:color w:val="auto"/>
          <w:highlight w:val="yellow"/>
        </w:rPr>
        <w:t xml:space="preserve"> </w:t>
      </w:r>
      <w:r w:rsidR="00007252" w:rsidRPr="00DF7CBA">
        <w:rPr>
          <w:color w:val="auto"/>
          <w:highlight w:val="yellow"/>
        </w:rPr>
        <w:t xml:space="preserve">the greater </w:t>
      </w:r>
      <w:r w:rsidR="00757F86" w:rsidRPr="00DF7CBA">
        <w:rPr>
          <w:color w:val="auto"/>
          <w:highlight w:val="yellow"/>
        </w:rPr>
        <w:t xml:space="preserve">of </w:t>
      </w:r>
      <w:r w:rsidR="004F3A11">
        <w:rPr>
          <w:color w:val="auto"/>
          <w:highlight w:val="yellow"/>
        </w:rPr>
        <w:t xml:space="preserve">(i) </w:t>
      </w:r>
      <w:r w:rsidR="00757F86" w:rsidRPr="00DF7CBA">
        <w:rPr>
          <w:color w:val="auto"/>
          <w:highlight w:val="yellow"/>
        </w:rPr>
        <w:t>zero and</w:t>
      </w:r>
      <w:r w:rsidR="00D45FC7">
        <w:rPr>
          <w:color w:val="auto"/>
          <w:highlight w:val="yellow"/>
        </w:rPr>
        <w:t xml:space="preserve"> </w:t>
      </w:r>
      <w:r w:rsidR="004F3A11">
        <w:rPr>
          <w:color w:val="auto"/>
          <w:highlight w:val="yellow"/>
        </w:rPr>
        <w:t xml:space="preserve">(ii) the maximum </w:t>
      </w:r>
      <w:r w:rsidR="00390EBA">
        <w:rPr>
          <w:color w:val="auto"/>
          <w:highlight w:val="yellow"/>
        </w:rPr>
        <w:t>D</w:t>
      </w:r>
      <w:r w:rsidR="00F4550E">
        <w:rPr>
          <w:color w:val="auto"/>
          <w:highlight w:val="yellow"/>
        </w:rPr>
        <w:t>i</w:t>
      </w:r>
      <w:r w:rsidR="00376A38">
        <w:rPr>
          <w:color w:val="auto"/>
          <w:highlight w:val="yellow"/>
        </w:rPr>
        <w:t>s</w:t>
      </w:r>
      <w:r w:rsidR="00207F3F">
        <w:rPr>
          <w:color w:val="auto"/>
          <w:highlight w:val="yellow"/>
        </w:rPr>
        <w:t xml:space="preserve">patch </w:t>
      </w:r>
      <w:r w:rsidR="00390EBA">
        <w:rPr>
          <w:color w:val="auto"/>
          <w:highlight w:val="yellow"/>
        </w:rPr>
        <w:t>S</w:t>
      </w:r>
      <w:r w:rsidR="003A1D81">
        <w:rPr>
          <w:color w:val="auto"/>
          <w:highlight w:val="yellow"/>
        </w:rPr>
        <w:t>cenario</w:t>
      </w:r>
      <w:r w:rsidR="005A510D">
        <w:rPr>
          <w:color w:val="auto"/>
          <w:highlight w:val="yellow"/>
        </w:rPr>
        <w:t xml:space="preserve"> calculation</w:t>
      </w:r>
      <w:r w:rsidR="00003BF7">
        <w:rPr>
          <w:color w:val="auto"/>
          <w:highlight w:val="yellow"/>
        </w:rPr>
        <w:t xml:space="preserve">, starting with a </w:t>
      </w:r>
      <w:r w:rsidR="00397C04">
        <w:rPr>
          <w:color w:val="auto"/>
          <w:highlight w:val="yellow"/>
        </w:rPr>
        <w:t>D</w:t>
      </w:r>
      <w:r w:rsidR="006D4AD8">
        <w:rPr>
          <w:color w:val="auto"/>
          <w:highlight w:val="yellow"/>
        </w:rPr>
        <w:t xml:space="preserve">ispatch </w:t>
      </w:r>
      <w:r w:rsidR="00397C04">
        <w:rPr>
          <w:color w:val="auto"/>
          <w:highlight w:val="yellow"/>
        </w:rPr>
        <w:t>S</w:t>
      </w:r>
      <w:r w:rsidR="006D4AD8">
        <w:rPr>
          <w:color w:val="auto"/>
          <w:highlight w:val="yellow"/>
        </w:rPr>
        <w:t xml:space="preserve">cenario assuming a one (1) </w:t>
      </w:r>
      <w:r w:rsidR="00003BF7">
        <w:rPr>
          <w:color w:val="auto"/>
          <w:highlight w:val="yellow"/>
        </w:rPr>
        <w:t>hour</w:t>
      </w:r>
      <w:r w:rsidR="006D4AD8">
        <w:rPr>
          <w:color w:val="auto"/>
          <w:highlight w:val="yellow"/>
        </w:rPr>
        <w:t xml:space="preserve"> discharg</w:t>
      </w:r>
      <w:r w:rsidR="00FB498F">
        <w:rPr>
          <w:color w:val="auto"/>
          <w:highlight w:val="yellow"/>
        </w:rPr>
        <w:t xml:space="preserve">ing </w:t>
      </w:r>
      <w:r w:rsidR="00B80A85">
        <w:rPr>
          <w:color w:val="auto"/>
          <w:highlight w:val="yellow"/>
        </w:rPr>
        <w:t>duration</w:t>
      </w:r>
      <w:r w:rsidR="00FB498F">
        <w:rPr>
          <w:color w:val="auto"/>
          <w:highlight w:val="yellow"/>
        </w:rPr>
        <w:t xml:space="preserve"> </w:t>
      </w:r>
      <w:r w:rsidR="00CF6AEB">
        <w:rPr>
          <w:color w:val="auto"/>
          <w:highlight w:val="yellow"/>
        </w:rPr>
        <w:t>for such day</w:t>
      </w:r>
      <w:r w:rsidR="00003BF7">
        <w:rPr>
          <w:color w:val="auto"/>
          <w:highlight w:val="yellow"/>
        </w:rPr>
        <w:t xml:space="preserve">, and </w:t>
      </w:r>
      <w:r w:rsidR="003768B5">
        <w:rPr>
          <w:color w:val="auto"/>
          <w:highlight w:val="yellow"/>
        </w:rPr>
        <w:t xml:space="preserve">each Dispatch Scenario assuming </w:t>
      </w:r>
      <w:r w:rsidR="00390EBA">
        <w:rPr>
          <w:color w:val="auto"/>
          <w:highlight w:val="yellow"/>
        </w:rPr>
        <w:t xml:space="preserve">a discharging duration of </w:t>
      </w:r>
      <w:r w:rsidR="003768B5">
        <w:rPr>
          <w:color w:val="auto"/>
          <w:highlight w:val="yellow"/>
        </w:rPr>
        <w:t>one (1</w:t>
      </w:r>
      <w:r w:rsidR="00390EBA">
        <w:rPr>
          <w:color w:val="auto"/>
          <w:highlight w:val="yellow"/>
        </w:rPr>
        <w:t xml:space="preserve">) </w:t>
      </w:r>
      <w:r w:rsidR="003768B5">
        <w:rPr>
          <w:color w:val="auto"/>
          <w:highlight w:val="yellow"/>
        </w:rPr>
        <w:t xml:space="preserve">incremental </w:t>
      </w:r>
      <w:r w:rsidR="00390EBA">
        <w:rPr>
          <w:color w:val="auto"/>
          <w:highlight w:val="yellow"/>
        </w:rPr>
        <w:t xml:space="preserve">hour thereafter </w:t>
      </w:r>
      <w:r w:rsidR="002001A1">
        <w:rPr>
          <w:color w:val="auto"/>
          <w:highlight w:val="yellow"/>
        </w:rPr>
        <w:t xml:space="preserve">through </w:t>
      </w:r>
      <w:r w:rsidR="00D729C3" w:rsidRPr="00503C7D">
        <w:rPr>
          <w:i/>
          <w:iCs/>
          <w:color w:val="auto"/>
          <w:highlight w:val="yellow"/>
        </w:rPr>
        <w:t>N</w:t>
      </w:r>
      <w:r w:rsidR="00D729C3">
        <w:rPr>
          <w:color w:val="auto"/>
          <w:highlight w:val="yellow"/>
        </w:rPr>
        <w:t xml:space="preserve"> hours</w:t>
      </w:r>
      <w:r w:rsidR="00390EBA">
        <w:rPr>
          <w:color w:val="auto"/>
          <w:highlight w:val="yellow"/>
        </w:rPr>
        <w:t xml:space="preserve">. Each </w:t>
      </w:r>
      <w:r w:rsidR="000B2CF5">
        <w:rPr>
          <w:color w:val="auto"/>
          <w:highlight w:val="yellow"/>
        </w:rPr>
        <w:t>D</w:t>
      </w:r>
      <w:r w:rsidR="00ED0914">
        <w:rPr>
          <w:color w:val="auto"/>
          <w:highlight w:val="yellow"/>
        </w:rPr>
        <w:t>ispatch</w:t>
      </w:r>
      <w:r w:rsidR="000B2CF5">
        <w:rPr>
          <w:color w:val="auto"/>
          <w:highlight w:val="yellow"/>
        </w:rPr>
        <w:t xml:space="preserve"> Scenario </w:t>
      </w:r>
      <w:r w:rsidR="002269D7">
        <w:rPr>
          <w:color w:val="auto"/>
          <w:highlight w:val="yellow"/>
        </w:rPr>
        <w:t xml:space="preserve">from </w:t>
      </w:r>
      <w:r w:rsidR="00B634F4">
        <w:rPr>
          <w:color w:val="auto"/>
          <w:highlight w:val="yellow"/>
        </w:rPr>
        <w:t xml:space="preserve">one (1) hour through </w:t>
      </w:r>
      <w:r w:rsidR="00B634F4" w:rsidRPr="00503C7D">
        <w:rPr>
          <w:i/>
          <w:iCs/>
          <w:color w:val="auto"/>
          <w:highlight w:val="yellow"/>
        </w:rPr>
        <w:t>N</w:t>
      </w:r>
      <w:r w:rsidR="00B634F4">
        <w:rPr>
          <w:color w:val="auto"/>
          <w:highlight w:val="yellow"/>
        </w:rPr>
        <w:t xml:space="preserve"> hours </w:t>
      </w:r>
      <w:r w:rsidR="000B2CF5">
        <w:rPr>
          <w:color w:val="auto"/>
          <w:highlight w:val="yellow"/>
        </w:rPr>
        <w:t>is calculated as follows</w:t>
      </w:r>
      <w:r w:rsidR="00116F41">
        <w:rPr>
          <w:color w:val="auto"/>
          <w:highlight w:val="yellow"/>
        </w:rPr>
        <w:t>:</w:t>
      </w:r>
    </w:p>
    <w:p w14:paraId="59B5C58B" w14:textId="28A96B4D" w:rsidR="00BC3285" w:rsidRDefault="00373DB9" w:rsidP="00160A67">
      <w:pPr>
        <w:pStyle w:val="0SCEMainLevel3-Paragraph"/>
        <w:keepNext w:val="0"/>
        <w:ind w:left="2160"/>
        <w:rPr>
          <w:color w:val="auto"/>
        </w:rPr>
      </w:pPr>
      <m:oMath>
        <m:r>
          <m:rPr>
            <m:sty m:val="p"/>
          </m:rPr>
          <w:rPr>
            <w:rFonts w:ascii="Cambria Math" w:hAnsi="Cambria Math"/>
            <w:color w:val="auto"/>
            <w:highlight w:val="yellow"/>
          </w:rPr>
          <m:t>“</m:t>
        </m:r>
        <m:sSub>
          <m:sSubPr>
            <m:ctrlPr>
              <w:rPr>
                <w:rFonts w:ascii="Cambria Math" w:hAnsi="Cambria Math"/>
                <w:color w:val="auto"/>
              </w:rPr>
            </m:ctrlPr>
          </m:sSubPr>
          <m:e>
            <m:r>
              <w:rPr>
                <w:rFonts w:ascii="Cambria Math" w:hAnsi="Cambria Math"/>
                <w:color w:val="auto"/>
              </w:rPr>
              <m:t>Dispatch Scenario</m:t>
            </m:r>
          </m:e>
          <m:sub>
            <m:r>
              <w:rPr>
                <w:rFonts w:ascii="Cambria Math" w:hAnsi="Cambria Math"/>
                <w:color w:val="auto"/>
              </w:rPr>
              <m:t>n</m:t>
            </m:r>
          </m:sub>
        </m:sSub>
        <m:r>
          <m:rPr>
            <m:sty m:val="p"/>
          </m:rPr>
          <w:rPr>
            <w:rFonts w:ascii="Cambria Math" w:hAnsi="Cambria Math"/>
            <w:color w:val="auto"/>
            <w:highlight w:val="yellow"/>
          </w:rPr>
          <m:t xml:space="preserve">”= </m:t>
        </m:r>
        <m:r>
          <w:rPr>
            <w:rFonts w:ascii="Cambria Math" w:hAnsi="Cambria Math"/>
            <w:color w:val="auto"/>
            <w:highlight w:val="yellow"/>
          </w:rPr>
          <m:t>B ×(</m:t>
        </m:r>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High</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Low</m:t>
            </m:r>
          </m:sub>
        </m:sSub>
        <m:r>
          <w:rPr>
            <w:rFonts w:ascii="Cambria Math" w:hAnsi="Cambria Math"/>
            <w:color w:val="auto"/>
          </w:rPr>
          <m:t>-</m:t>
        </m:r>
        <m:d>
          <m:dPr>
            <m:ctrlPr>
              <w:rPr>
                <w:rFonts w:ascii="Cambria Math" w:hAnsi="Cambria Math"/>
                <w:i/>
                <w:color w:val="auto"/>
              </w:rPr>
            </m:ctrlPr>
          </m:dPr>
          <m:e>
            <m:r>
              <w:rPr>
                <w:rFonts w:ascii="Cambria Math" w:hAnsi="Cambria Math"/>
                <w:color w:val="auto"/>
              </w:rPr>
              <m:t>n×VOM</m:t>
            </m:r>
          </m:e>
        </m:d>
        <m:r>
          <w:rPr>
            <w:rFonts w:ascii="Cambria Math" w:hAnsi="Cambria Math"/>
            <w:color w:val="auto"/>
          </w:rPr>
          <m:t>)</m:t>
        </m:r>
      </m:oMath>
      <w:r w:rsidR="00E76A5C">
        <w:rPr>
          <w:color w:val="auto"/>
        </w:rPr>
        <w:t>,</w:t>
      </w:r>
    </w:p>
    <w:p w14:paraId="0C67DA23" w14:textId="6904AE6B" w:rsidR="00D5184C" w:rsidRPr="00DF7CBA" w:rsidRDefault="00D5184C" w:rsidP="00160A67">
      <w:pPr>
        <w:pStyle w:val="0SCEMainLevel3-Paragraph"/>
        <w:keepNext w:val="0"/>
        <w:ind w:left="2160"/>
        <w:rPr>
          <w:rFonts w:eastAsiaTheme="minorEastAsia"/>
          <w:color w:val="auto"/>
          <w:highlight w:val="yellow"/>
        </w:rPr>
      </w:pPr>
      <w:r w:rsidRPr="00DF7CBA">
        <w:rPr>
          <w:rFonts w:eastAsiaTheme="minorEastAsia"/>
          <w:color w:val="auto"/>
          <w:highlight w:val="yellow"/>
        </w:rPr>
        <w:t>where,</w:t>
      </w:r>
    </w:p>
    <w:p w14:paraId="7922241B" w14:textId="576333C7" w:rsidR="004F1976" w:rsidRPr="00DF7CBA" w:rsidRDefault="004F1976" w:rsidP="00160A67">
      <w:pPr>
        <w:pStyle w:val="0SCEMainLevel3-Paragraph"/>
        <w:keepNext w:val="0"/>
        <w:ind w:left="2160"/>
        <w:rPr>
          <w:rFonts w:eastAsiaTheme="minorEastAsia"/>
          <w:highlight w:val="yellow"/>
        </w:rPr>
      </w:pPr>
      <m:oMath>
        <m:r>
          <w:rPr>
            <w:rFonts w:ascii="Cambria Math" w:eastAsiaTheme="minorEastAsia" w:hAnsi="Cambria Math"/>
            <w:highlight w:val="yellow"/>
          </w:rPr>
          <w:lastRenderedPageBreak/>
          <m:t xml:space="preserve">N </m:t>
        </m:r>
      </m:oMath>
      <w:r w:rsidRPr="00DF7CBA">
        <w:rPr>
          <w:rFonts w:eastAsiaTheme="minorEastAsia"/>
          <w:highlight w:val="yellow"/>
        </w:rPr>
        <w:t xml:space="preserve">= </w:t>
      </w:r>
      <w:r w:rsidR="00DD5FFD">
        <w:rPr>
          <w:rFonts w:eastAsiaTheme="minorEastAsia"/>
          <w:highlight w:val="yellow"/>
        </w:rPr>
        <w:t xml:space="preserve">Expected </w:t>
      </w:r>
      <w:r w:rsidRPr="00DF7CBA">
        <w:rPr>
          <w:rFonts w:eastAsiaTheme="minorEastAsia"/>
          <w:highlight w:val="yellow"/>
        </w:rPr>
        <w:t>Discharging Duration</w:t>
      </w:r>
      <w:r w:rsidR="00D556E1">
        <w:rPr>
          <w:rFonts w:eastAsiaTheme="minorEastAsia"/>
          <w:highlight w:val="yellow"/>
        </w:rPr>
        <w:t>,</w:t>
      </w:r>
      <w:r w:rsidR="00D556E1" w:rsidRPr="00D556E1">
        <w:rPr>
          <w:color w:val="auto"/>
          <w:highlight w:val="yellow"/>
        </w:rPr>
        <w:t xml:space="preserve"> </w:t>
      </w:r>
      <w:r w:rsidR="00D556E1">
        <w:rPr>
          <w:color w:val="auto"/>
          <w:highlight w:val="yellow"/>
        </w:rPr>
        <w:t>rounded down to the nearest whole hour</w:t>
      </w:r>
      <w:r w:rsidRPr="00DF7CBA">
        <w:rPr>
          <w:rFonts w:eastAsiaTheme="minorEastAsia"/>
          <w:highlight w:val="yellow"/>
        </w:rPr>
        <w:t>,</w:t>
      </w:r>
    </w:p>
    <w:p w14:paraId="2DD0252F" w14:textId="39570F21" w:rsidR="004F1976" w:rsidRPr="00DF7CBA" w:rsidRDefault="004F1976" w:rsidP="001D1188">
      <w:pPr>
        <w:pStyle w:val="0SCEMainLevel3-Paragraph"/>
        <w:keepNext w:val="0"/>
        <w:ind w:left="2160"/>
        <w:rPr>
          <w:rFonts w:eastAsiaTheme="minorEastAsia"/>
          <w:highlight w:val="yellow"/>
        </w:rPr>
      </w:pPr>
      <m:oMath>
        <m:r>
          <w:rPr>
            <w:rFonts w:ascii="Cambria Math" w:eastAsiaTheme="minorEastAsia" w:hAnsi="Cambria Math"/>
            <w:highlight w:val="yellow"/>
          </w:rPr>
          <m:t xml:space="preserve">n </m:t>
        </m:r>
      </m:oMath>
      <w:r w:rsidRPr="00DF7CBA">
        <w:rPr>
          <w:rFonts w:eastAsiaTheme="minorEastAsia"/>
          <w:highlight w:val="yellow"/>
        </w:rPr>
        <w:t xml:space="preserve">= </w:t>
      </w:r>
      <w:r w:rsidR="004257DD">
        <w:rPr>
          <w:rFonts w:eastAsiaTheme="minorEastAsia"/>
          <w:highlight w:val="yellow"/>
        </w:rPr>
        <w:t xml:space="preserve">each </w:t>
      </w:r>
      <w:r w:rsidR="00B972D6">
        <w:rPr>
          <w:rFonts w:eastAsiaTheme="minorEastAsia"/>
          <w:highlight w:val="yellow"/>
        </w:rPr>
        <w:t xml:space="preserve">hour, </w:t>
      </w:r>
      <w:r w:rsidR="004257DD">
        <w:rPr>
          <w:rFonts w:eastAsiaTheme="minorEastAsia"/>
          <w:highlight w:val="yellow"/>
        </w:rPr>
        <w:t xml:space="preserve">starting at </w:t>
      </w:r>
      <w:r w:rsidR="00B634F4">
        <w:rPr>
          <w:rFonts w:eastAsiaTheme="minorEastAsia"/>
          <w:highlight w:val="yellow"/>
        </w:rPr>
        <w:t>one (</w:t>
      </w:r>
      <w:r w:rsidR="004257DD">
        <w:rPr>
          <w:rFonts w:eastAsiaTheme="minorEastAsia"/>
          <w:highlight w:val="yellow"/>
        </w:rPr>
        <w:t>1</w:t>
      </w:r>
      <w:r w:rsidR="00B634F4">
        <w:rPr>
          <w:rFonts w:eastAsiaTheme="minorEastAsia"/>
          <w:highlight w:val="yellow"/>
        </w:rPr>
        <w:t>)</w:t>
      </w:r>
      <w:r w:rsidR="004257DD">
        <w:rPr>
          <w:rFonts w:eastAsiaTheme="minorEastAsia"/>
          <w:highlight w:val="yellow"/>
        </w:rPr>
        <w:t xml:space="preserve"> hour and continuing through the </w:t>
      </w:r>
      <w:r w:rsidRPr="004257DD">
        <w:rPr>
          <w:rFonts w:eastAsiaTheme="minorEastAsia"/>
          <w:i/>
          <w:iCs/>
          <w:highlight w:val="yellow"/>
        </w:rPr>
        <w:t>N</w:t>
      </w:r>
      <w:r w:rsidR="004257DD" w:rsidRPr="004257DD">
        <w:rPr>
          <w:rFonts w:eastAsiaTheme="minorEastAsia"/>
          <w:i/>
          <w:iCs/>
          <w:highlight w:val="yellow"/>
          <w:vertAlign w:val="superscript"/>
        </w:rPr>
        <w:t>th</w:t>
      </w:r>
      <w:r w:rsidR="004257DD">
        <w:rPr>
          <w:rFonts w:eastAsiaTheme="minorEastAsia"/>
          <w:highlight w:val="yellow"/>
        </w:rPr>
        <w:t xml:space="preserve"> hour</w:t>
      </w:r>
      <w:r w:rsidR="00B972D6">
        <w:rPr>
          <w:rFonts w:eastAsiaTheme="minorEastAsia"/>
          <w:highlight w:val="yellow"/>
        </w:rPr>
        <w:t>,</w:t>
      </w:r>
    </w:p>
    <w:p w14:paraId="07281B34" w14:textId="6573919D" w:rsidR="00D5184C" w:rsidRPr="00DF7CBA" w:rsidRDefault="00D5184C" w:rsidP="001D1188">
      <w:pPr>
        <w:pStyle w:val="0SCEMainLevel3-Paragraph"/>
        <w:keepNext w:val="0"/>
        <w:ind w:left="2160"/>
        <w:rPr>
          <w:rFonts w:eastAsiaTheme="minorEastAsia"/>
          <w:color w:val="auto"/>
          <w:highlight w:val="yellow"/>
        </w:rPr>
      </w:pPr>
      <m:oMath>
        <m:r>
          <w:rPr>
            <w:rFonts w:ascii="Cambria Math" w:hAnsi="Cambria Math"/>
            <w:color w:val="auto"/>
            <w:highlight w:val="yellow"/>
          </w:rPr>
          <m:t>B=</m:t>
        </m:r>
      </m:oMath>
      <w:r w:rsidR="00E71AA6">
        <w:rPr>
          <w:rFonts w:eastAsiaTheme="minorEastAsia"/>
          <w:color w:val="auto"/>
          <w:highlight w:val="yellow"/>
        </w:rPr>
        <w:t xml:space="preserve"> </w:t>
      </w:r>
      <w:r w:rsidRPr="00DF7CBA">
        <w:rPr>
          <w:rFonts w:eastAsiaTheme="minorEastAsia"/>
          <w:color w:val="auto"/>
          <w:highlight w:val="yellow"/>
        </w:rPr>
        <w:t>Delivered RA Generic Capacity (MW)</w:t>
      </w:r>
      <w:r w:rsidR="00040F9A" w:rsidRPr="00DF7CBA">
        <w:rPr>
          <w:rFonts w:eastAsiaTheme="minorEastAsia"/>
          <w:color w:val="auto"/>
          <w:highlight w:val="yellow"/>
        </w:rPr>
        <w:t>,</w:t>
      </w:r>
      <w:r w:rsidR="00F11BDC" w:rsidRPr="00DF7CBA">
        <w:rPr>
          <w:rFonts w:eastAsiaTheme="minorEastAsia"/>
          <w:color w:val="auto"/>
          <w:highlight w:val="yellow"/>
        </w:rPr>
        <w:t xml:space="preserve"> </w:t>
      </w:r>
      <w:r w:rsidR="00F11BDC" w:rsidRPr="00DF7CBA">
        <w:rPr>
          <w:color w:val="auto"/>
          <w:highlight w:val="yellow"/>
        </w:rPr>
        <w:t xml:space="preserve">provided by Seller to SCE pursuant to and consistent with </w:t>
      </w:r>
      <w:r w:rsidR="00F11BDC" w:rsidRPr="00DF7CBA">
        <w:rPr>
          <w:color w:val="auto"/>
          <w:highlight w:val="yellow"/>
          <w:u w:val="single"/>
        </w:rPr>
        <w:t>Section 1.06</w:t>
      </w:r>
      <w:r w:rsidR="00F11BDC" w:rsidRPr="00DF7CBA">
        <w:rPr>
          <w:color w:val="auto"/>
          <w:highlight w:val="yellow"/>
        </w:rPr>
        <w:t xml:space="preserve"> of this </w:t>
      </w:r>
      <w:r w:rsidR="00F11BDC" w:rsidRPr="00DF7CBA">
        <w:rPr>
          <w:color w:val="auto"/>
          <w:highlight w:val="yellow"/>
          <w:u w:val="single"/>
        </w:rPr>
        <w:t>Attachment 1</w:t>
      </w:r>
      <w:r w:rsidR="00F11BDC" w:rsidRPr="00DF7CBA">
        <w:rPr>
          <w:color w:val="auto"/>
          <w:highlight w:val="yellow"/>
        </w:rPr>
        <w:t xml:space="preserve"> for the applicable Showing Month, provided that, solely for purposes of calculating this item </w:t>
      </w:r>
      <w:r w:rsidR="003F62A1">
        <w:rPr>
          <w:color w:val="auto"/>
          <w:highlight w:val="yellow"/>
        </w:rPr>
        <w:t>“</w:t>
      </w:r>
      <w:r w:rsidR="00F11BDC" w:rsidRPr="00DF7CBA">
        <w:rPr>
          <w:color w:val="auto"/>
          <w:highlight w:val="yellow"/>
        </w:rPr>
        <w:t>B</w:t>
      </w:r>
      <w:r w:rsidR="003F62A1">
        <w:rPr>
          <w:color w:val="auto"/>
          <w:highlight w:val="yellow"/>
        </w:rPr>
        <w:t>”</w:t>
      </w:r>
      <w:r w:rsidR="00F11BDC" w:rsidRPr="00DF7CBA">
        <w:rPr>
          <w:color w:val="auto"/>
          <w:highlight w:val="yellow"/>
        </w:rPr>
        <w:t>, the amount of Delivered RA Generic Capacity (in MW) for any Showing Month may not exceed the RA Generic Capacity or the Available RA Generic Capacity for such Showing Month</w:t>
      </w:r>
      <w:r w:rsidR="007D0EBF">
        <w:rPr>
          <w:color w:val="auto"/>
          <w:highlight w:val="yellow"/>
        </w:rPr>
        <w:t>,</w:t>
      </w:r>
    </w:p>
    <w:p w14:paraId="6AD9A039" w14:textId="3898C44E" w:rsidR="00D5184C" w:rsidRPr="00DF7CBA" w:rsidRDefault="00FF45F7" w:rsidP="00366AB2">
      <w:pPr>
        <w:pStyle w:val="0SCEMainLevel3-Paragraph"/>
        <w:keepNext w:val="0"/>
        <w:ind w:left="2160"/>
        <w:rPr>
          <w:rFonts w:eastAsiaTheme="minorEastAsia"/>
          <w:highlight w:val="yellow"/>
        </w:rPr>
      </w:pPr>
      <w:r w:rsidRPr="00FF45F7">
        <w:rPr>
          <w:rFonts w:eastAsiaTheme="minorEastAsia"/>
          <w:i/>
          <w:iCs/>
          <w:highlight w:val="yellow"/>
        </w:rPr>
        <w:t xml:space="preserve">VOM </w:t>
      </w:r>
      <w:r w:rsidR="00D5184C" w:rsidRPr="00DF7CBA">
        <w:rPr>
          <w:rFonts w:eastAsiaTheme="minorEastAsia"/>
          <w:highlight w:val="yellow"/>
        </w:rPr>
        <w:t xml:space="preserve">= Variable </w:t>
      </w:r>
      <w:r w:rsidR="00AA73BE" w:rsidRPr="00DF7CBA">
        <w:rPr>
          <w:rFonts w:eastAsiaTheme="minorEastAsia"/>
          <w:highlight w:val="yellow"/>
        </w:rPr>
        <w:t xml:space="preserve">O&amp;M </w:t>
      </w:r>
      <w:r w:rsidR="00A64C8E" w:rsidRPr="00DF7CBA">
        <w:rPr>
          <w:rFonts w:eastAsiaTheme="minorEastAsia"/>
          <w:highlight w:val="yellow"/>
        </w:rPr>
        <w:t xml:space="preserve">Charge </w:t>
      </w:r>
      <w:r w:rsidR="00D5184C" w:rsidRPr="00DF7CBA">
        <w:rPr>
          <w:rFonts w:eastAsiaTheme="minorEastAsia"/>
          <w:highlight w:val="yellow"/>
        </w:rPr>
        <w:t xml:space="preserve">($/MWh) </w:t>
      </w:r>
      <w:r w:rsidR="00040F9A" w:rsidRPr="00DF7CBA">
        <w:rPr>
          <w:rFonts w:eastAsiaTheme="minorEastAsia"/>
          <w:highlight w:val="yellow"/>
        </w:rPr>
        <w:t xml:space="preserve">applicable to such </w:t>
      </w:r>
      <w:r>
        <w:rPr>
          <w:rFonts w:eastAsiaTheme="minorEastAsia"/>
          <w:highlight w:val="yellow"/>
        </w:rPr>
        <w:t>Showing M</w:t>
      </w:r>
      <w:r w:rsidR="00D5184C" w:rsidRPr="00DF7CBA">
        <w:rPr>
          <w:rFonts w:eastAsiaTheme="minorEastAsia"/>
          <w:highlight w:val="yellow"/>
        </w:rPr>
        <w:t>onth</w:t>
      </w:r>
      <w:r w:rsidR="00040F9A" w:rsidRPr="00DF7CBA">
        <w:rPr>
          <w:rFonts w:eastAsiaTheme="minorEastAsia"/>
          <w:highlight w:val="yellow"/>
        </w:rPr>
        <w:t>,</w:t>
      </w:r>
    </w:p>
    <w:p w14:paraId="39E49D6C" w14:textId="2F287918" w:rsidR="00D5184C" w:rsidRPr="00DF7CBA" w:rsidRDefault="00000000" w:rsidP="00E05A17">
      <w:pPr>
        <w:pStyle w:val="0SCEMainLevel3-Paragraph"/>
        <w:keepNext w:val="0"/>
        <w:ind w:left="2160"/>
        <w:rPr>
          <w:highlight w:val="yellow"/>
        </w:rPr>
      </w:pPr>
      <m:oMath>
        <m:sSub>
          <m:sSubPr>
            <m:ctrlPr>
              <w:rPr>
                <w:rFonts w:ascii="Cambria Math" w:hAnsi="Cambria Math"/>
                <w:highlight w:val="yellow"/>
              </w:rPr>
            </m:ctrlPr>
          </m:sSubPr>
          <m:e>
            <m:r>
              <w:rPr>
                <w:rFonts w:ascii="Cambria Math" w:hAnsi="Cambria Math"/>
                <w:highlight w:val="yellow"/>
              </w:rPr>
              <m:t>S</m:t>
            </m:r>
          </m:e>
          <m:sub>
            <m:r>
              <w:rPr>
                <w:rFonts w:ascii="Cambria Math" w:hAnsi="Cambria Math"/>
                <w:highlight w:val="yellow"/>
              </w:rPr>
              <m:t>High</m:t>
            </m:r>
          </m:sub>
        </m:sSub>
      </m:oMath>
      <w:r w:rsidR="00D5184C" w:rsidRPr="00DF7CBA">
        <w:rPr>
          <w:highlight w:val="yellow"/>
        </w:rPr>
        <w:t xml:space="preserve"> = </w:t>
      </w:r>
      <w:r w:rsidR="00304F55">
        <w:rPr>
          <w:highlight w:val="yellow"/>
        </w:rPr>
        <w:t>S</w:t>
      </w:r>
      <w:r w:rsidR="00D5184C" w:rsidRPr="00DF7CBA">
        <w:rPr>
          <w:highlight w:val="yellow"/>
        </w:rPr>
        <w:t xml:space="preserve">um of the </w:t>
      </w:r>
      <w:r w:rsidR="00D5184C" w:rsidRPr="00503C7D">
        <w:rPr>
          <w:i/>
          <w:highlight w:val="yellow"/>
        </w:rPr>
        <w:t>n</w:t>
      </w:r>
      <w:r w:rsidR="00E260D0" w:rsidRPr="00503C7D">
        <w:rPr>
          <w:i/>
          <w:highlight w:val="yellow"/>
          <w:vertAlign w:val="superscript"/>
        </w:rPr>
        <w:t>th</w:t>
      </w:r>
      <w:r w:rsidR="00E260D0">
        <w:rPr>
          <w:iCs/>
          <w:highlight w:val="yellow"/>
        </w:rPr>
        <w:t xml:space="preserve"> </w:t>
      </w:r>
      <w:r w:rsidR="00D5184C" w:rsidRPr="00DF7CBA">
        <w:rPr>
          <w:highlight w:val="yellow"/>
        </w:rPr>
        <w:t xml:space="preserve">highest </w:t>
      </w:r>
      <w:r w:rsidR="00E34486">
        <w:rPr>
          <w:rFonts w:eastAsiaTheme="minorEastAsia"/>
          <w:highlight w:val="yellow"/>
        </w:rPr>
        <w:t>Index prices</w:t>
      </w:r>
      <w:r w:rsidR="00E260D0" w:rsidRPr="00DF7CBA">
        <w:rPr>
          <w:rFonts w:eastAsiaTheme="minorEastAsia"/>
          <w:highlight w:val="yellow"/>
        </w:rPr>
        <w:t xml:space="preserve"> ($/MWh) </w:t>
      </w:r>
      <w:r w:rsidR="00503C7D">
        <w:rPr>
          <w:highlight w:val="yellow"/>
        </w:rPr>
        <w:t xml:space="preserve">published for </w:t>
      </w:r>
      <w:r w:rsidR="00E05A17">
        <w:rPr>
          <w:highlight w:val="yellow"/>
        </w:rPr>
        <w:t>such</w:t>
      </w:r>
      <w:r w:rsidR="00D5184C" w:rsidRPr="00DF7CBA">
        <w:rPr>
          <w:highlight w:val="yellow"/>
        </w:rPr>
        <w:t xml:space="preserve"> day</w:t>
      </w:r>
      <w:r w:rsidR="00503C7D">
        <w:rPr>
          <w:highlight w:val="yellow"/>
        </w:rPr>
        <w:t>,</w:t>
      </w:r>
    </w:p>
    <w:p w14:paraId="03D39F8C" w14:textId="46959238" w:rsidR="00D5184C" w:rsidRPr="00DF7CBA" w:rsidRDefault="00000000" w:rsidP="00E05A17">
      <w:pPr>
        <w:pStyle w:val="0SCEMainLevel3-Paragraph"/>
        <w:keepNext w:val="0"/>
        <w:ind w:left="2160"/>
        <w:rPr>
          <w:highlight w:val="yellow"/>
        </w:rPr>
      </w:pPr>
      <m:oMath>
        <m:sSub>
          <m:sSubPr>
            <m:ctrlPr>
              <w:rPr>
                <w:rFonts w:ascii="Cambria Math" w:hAnsi="Cambria Math"/>
                <w:highlight w:val="yellow"/>
              </w:rPr>
            </m:ctrlPr>
          </m:sSubPr>
          <m:e>
            <m:r>
              <w:rPr>
                <w:rFonts w:ascii="Cambria Math" w:hAnsi="Cambria Math"/>
                <w:highlight w:val="yellow"/>
              </w:rPr>
              <m:t>S</m:t>
            </m:r>
          </m:e>
          <m:sub>
            <m:r>
              <w:rPr>
                <w:rFonts w:ascii="Cambria Math" w:hAnsi="Cambria Math"/>
                <w:highlight w:val="yellow"/>
              </w:rPr>
              <m:t>Low</m:t>
            </m:r>
          </m:sub>
        </m:sSub>
      </m:oMath>
      <w:r w:rsidR="00D5184C" w:rsidRPr="00DF7CBA">
        <w:rPr>
          <w:rFonts w:eastAsiaTheme="minorEastAsia"/>
          <w:highlight w:val="yellow"/>
        </w:rPr>
        <w:t xml:space="preserve"> = </w:t>
      </w:r>
      <w:r w:rsidR="00304F55">
        <w:rPr>
          <w:highlight w:val="yellow"/>
        </w:rPr>
        <w:t>S</w:t>
      </w:r>
      <w:r w:rsidR="00D5184C" w:rsidRPr="00DF7CBA">
        <w:rPr>
          <w:highlight w:val="yellow"/>
        </w:rPr>
        <w:t xml:space="preserve">um of the </w:t>
      </w:r>
      <w:r w:rsidR="00576EB2" w:rsidRPr="00576EB2">
        <w:rPr>
          <w:i/>
          <w:iCs/>
          <w:highlight w:val="yellow"/>
        </w:rPr>
        <w:t>X</w:t>
      </w:r>
      <w:r w:rsidR="00D5184C" w:rsidRPr="00DF7CBA">
        <w:rPr>
          <w:highlight w:val="yellow"/>
        </w:rPr>
        <w:t xml:space="preserve"> lowest </w:t>
      </w:r>
      <w:r w:rsidR="00E34486">
        <w:rPr>
          <w:highlight w:val="yellow"/>
        </w:rPr>
        <w:t>Index prices</w:t>
      </w:r>
      <w:r w:rsidR="00304F55">
        <w:rPr>
          <w:highlight w:val="yellow"/>
        </w:rPr>
        <w:t xml:space="preserve"> </w:t>
      </w:r>
      <w:r w:rsidR="00DC026E">
        <w:rPr>
          <w:highlight w:val="yellow"/>
        </w:rPr>
        <w:t xml:space="preserve">($/MWh) </w:t>
      </w:r>
      <w:r w:rsidR="00503C7D">
        <w:rPr>
          <w:highlight w:val="yellow"/>
        </w:rPr>
        <w:t>published for</w:t>
      </w:r>
      <w:r w:rsidR="00D5184C" w:rsidRPr="00DF7CBA">
        <w:rPr>
          <w:highlight w:val="yellow"/>
        </w:rPr>
        <w:t xml:space="preserve"> </w:t>
      </w:r>
      <w:r w:rsidR="00DC026E">
        <w:rPr>
          <w:highlight w:val="yellow"/>
        </w:rPr>
        <w:t>such</w:t>
      </w:r>
      <w:r w:rsidR="00D5184C" w:rsidRPr="00DF7CBA">
        <w:rPr>
          <w:highlight w:val="yellow"/>
        </w:rPr>
        <w:t xml:space="preserve"> day</w:t>
      </w:r>
      <w:r w:rsidR="00A00C22">
        <w:rPr>
          <w:highlight w:val="yellow"/>
        </w:rPr>
        <w:t xml:space="preserve">, </w:t>
      </w:r>
      <w:r w:rsidR="00F9050E">
        <w:rPr>
          <w:highlight w:val="yellow"/>
        </w:rPr>
        <w:t>where</w:t>
      </w:r>
      <w:r w:rsidR="00A00C22">
        <w:rPr>
          <w:highlight w:val="yellow"/>
        </w:rPr>
        <w:t xml:space="preserve"> </w:t>
      </w:r>
      <w:r w:rsidR="00204B48">
        <w:rPr>
          <w:highlight w:val="yellow"/>
        </w:rPr>
        <w:t xml:space="preserve">the Index associated with </w:t>
      </w:r>
      <w:r w:rsidR="005C4357">
        <w:rPr>
          <w:highlight w:val="yellow"/>
        </w:rPr>
        <w:t>any partial hour</w:t>
      </w:r>
      <w:r w:rsidR="00AD6514">
        <w:rPr>
          <w:highlight w:val="yellow"/>
        </w:rPr>
        <w:t xml:space="preserve"> </w:t>
      </w:r>
      <w:r w:rsidR="00204B48">
        <w:rPr>
          <w:highlight w:val="yellow"/>
        </w:rPr>
        <w:t>shall be</w:t>
      </w:r>
      <w:r w:rsidR="008B5C57">
        <w:rPr>
          <w:highlight w:val="yellow"/>
        </w:rPr>
        <w:t xml:space="preserve"> weighted by the amount of time attributable to </w:t>
      </w:r>
      <w:r w:rsidR="00276E3E">
        <w:rPr>
          <w:highlight w:val="yellow"/>
        </w:rPr>
        <w:t>the</w:t>
      </w:r>
      <w:r w:rsidR="008B5C57">
        <w:rPr>
          <w:highlight w:val="yellow"/>
        </w:rPr>
        <w:t xml:space="preserve"> hour</w:t>
      </w:r>
      <w:r w:rsidR="00423FD7">
        <w:rPr>
          <w:highlight w:val="yellow"/>
        </w:rPr>
        <w:t xml:space="preserve"> with the </w:t>
      </w:r>
      <w:r w:rsidR="007405E7">
        <w:rPr>
          <w:highlight w:val="yellow"/>
        </w:rPr>
        <w:t xml:space="preserve">highest of the </w:t>
      </w:r>
      <w:r w:rsidR="007405E7" w:rsidRPr="007405E7">
        <w:rPr>
          <w:i/>
          <w:iCs/>
          <w:highlight w:val="yellow"/>
        </w:rPr>
        <w:t>X</w:t>
      </w:r>
      <w:r w:rsidR="007405E7">
        <w:rPr>
          <w:highlight w:val="yellow"/>
        </w:rPr>
        <w:t xml:space="preserve"> lowest Index prices</w:t>
      </w:r>
      <w:r w:rsidR="005F37BA">
        <w:rPr>
          <w:highlight w:val="yellow"/>
        </w:rPr>
        <w:t>,</w:t>
      </w:r>
    </w:p>
    <w:p w14:paraId="689C77B4" w14:textId="5DF3A970" w:rsidR="00D5184C" w:rsidRPr="00DF7CBA" w:rsidRDefault="00D5184C" w:rsidP="003170DC">
      <w:pPr>
        <w:pStyle w:val="0SCEMainLevel4-Paragraph"/>
        <w:ind w:left="2880"/>
        <w:rPr>
          <w:highlight w:val="yellow"/>
        </w:rPr>
      </w:pPr>
      <w:r w:rsidRPr="00DF7CBA">
        <w:rPr>
          <w:highlight w:val="yellow"/>
        </w:rPr>
        <w:t>where,</w:t>
      </w:r>
    </w:p>
    <w:p w14:paraId="55A916EC" w14:textId="685D2128" w:rsidR="00D5184C" w:rsidRPr="00DF7CBA" w:rsidRDefault="00576EB2" w:rsidP="003170DC">
      <w:pPr>
        <w:pStyle w:val="0SCEMainLevel4-Paragraph"/>
        <w:ind w:left="2880"/>
        <w:rPr>
          <w:rFonts w:eastAsiaTheme="minorEastAsia"/>
          <w:highlight w:val="yellow"/>
        </w:rPr>
      </w:pPr>
      <m:oMath>
        <m:r>
          <w:rPr>
            <w:rFonts w:ascii="Cambria Math" w:hAnsi="Cambria Math"/>
            <w:highlight w:val="yellow"/>
          </w:rPr>
          <m:t>X=</m:t>
        </m:r>
        <m:f>
          <m:fPr>
            <m:ctrlPr>
              <w:rPr>
                <w:rFonts w:ascii="Cambria Math" w:hAnsi="Cambria Math"/>
                <w:i/>
                <w:highlight w:val="yellow"/>
              </w:rPr>
            </m:ctrlPr>
          </m:fPr>
          <m:num>
            <m:r>
              <w:rPr>
                <w:rFonts w:ascii="Cambria Math" w:hAnsi="Cambria Math"/>
                <w:highlight w:val="yellow"/>
              </w:rPr>
              <m:t>n</m:t>
            </m:r>
          </m:num>
          <m:den>
            <m:r>
              <w:rPr>
                <w:rFonts w:ascii="Cambria Math" w:hAnsi="Cambria Math"/>
                <w:highlight w:val="yellow"/>
              </w:rPr>
              <m:t>RTE</m:t>
            </m:r>
          </m:den>
        </m:f>
      </m:oMath>
      <w:r w:rsidR="008D2C26">
        <w:rPr>
          <w:rFonts w:eastAsiaTheme="minorEastAsia"/>
          <w:highlight w:val="yellow"/>
        </w:rPr>
        <w:t>,</w:t>
      </w:r>
      <w:r w:rsidR="00DF5343">
        <w:rPr>
          <w:rFonts w:eastAsiaTheme="minorEastAsia"/>
          <w:highlight w:val="yellow"/>
        </w:rPr>
        <w:t xml:space="preserve"> and</w:t>
      </w:r>
    </w:p>
    <w:p w14:paraId="52E1301A" w14:textId="7A1024FF" w:rsidR="00D5184C" w:rsidRPr="00DF7CBA" w:rsidRDefault="00D5184C" w:rsidP="003170DC">
      <w:pPr>
        <w:pStyle w:val="0SCEMainLevel4-Paragraph"/>
        <w:ind w:left="2880"/>
        <w:rPr>
          <w:rFonts w:eastAsiaTheme="minorEastAsia"/>
          <w:highlight w:val="yellow"/>
        </w:rPr>
      </w:pPr>
      <m:oMath>
        <m:r>
          <w:rPr>
            <w:rFonts w:ascii="Cambria Math" w:eastAsiaTheme="minorEastAsia" w:hAnsi="Cambria Math"/>
            <w:highlight w:val="yellow"/>
          </w:rPr>
          <m:t>RTE</m:t>
        </m:r>
      </m:oMath>
      <w:r w:rsidRPr="00DF7CBA">
        <w:rPr>
          <w:rFonts w:eastAsiaTheme="minorEastAsia"/>
          <w:highlight w:val="yellow"/>
        </w:rPr>
        <w:t xml:space="preserve"> = </w:t>
      </w:r>
      <w:r w:rsidR="009D0839">
        <w:rPr>
          <w:rFonts w:eastAsiaTheme="minorEastAsia"/>
          <w:highlight w:val="yellow"/>
        </w:rPr>
        <w:t xml:space="preserve">Expected </w:t>
      </w:r>
      <w:r w:rsidR="008D2C26">
        <w:rPr>
          <w:rFonts w:eastAsiaTheme="minorEastAsia"/>
          <w:highlight w:val="yellow"/>
        </w:rPr>
        <w:t>R</w:t>
      </w:r>
      <w:r w:rsidRPr="00DF7CBA">
        <w:rPr>
          <w:rFonts w:eastAsiaTheme="minorEastAsia"/>
          <w:highlight w:val="yellow"/>
        </w:rPr>
        <w:t xml:space="preserve">ound </w:t>
      </w:r>
      <w:r w:rsidR="008D2C26">
        <w:rPr>
          <w:rFonts w:eastAsiaTheme="minorEastAsia"/>
          <w:highlight w:val="yellow"/>
        </w:rPr>
        <w:t>T</w:t>
      </w:r>
      <w:r w:rsidRPr="00DF7CBA">
        <w:rPr>
          <w:rFonts w:eastAsiaTheme="minorEastAsia"/>
          <w:highlight w:val="yellow"/>
        </w:rPr>
        <w:t xml:space="preserve">rip </w:t>
      </w:r>
      <w:r w:rsidR="008D2C26">
        <w:rPr>
          <w:rFonts w:eastAsiaTheme="minorEastAsia"/>
          <w:highlight w:val="yellow"/>
        </w:rPr>
        <w:t>E</w:t>
      </w:r>
      <w:r w:rsidRPr="00DF7CBA">
        <w:rPr>
          <w:rFonts w:eastAsiaTheme="minorEastAsia"/>
          <w:highlight w:val="yellow"/>
        </w:rPr>
        <w:t xml:space="preserve">fficiency </w:t>
      </w:r>
      <w:r w:rsidR="008D2C26">
        <w:rPr>
          <w:rFonts w:eastAsiaTheme="minorEastAsia"/>
          <w:highlight w:val="yellow"/>
        </w:rPr>
        <w:t>F</w:t>
      </w:r>
      <w:r w:rsidRPr="00DF7CBA">
        <w:rPr>
          <w:rFonts w:eastAsiaTheme="minorEastAsia"/>
          <w:highlight w:val="yellow"/>
        </w:rPr>
        <w:t xml:space="preserve">actor of </w:t>
      </w:r>
      <w:r w:rsidR="008D2C26">
        <w:rPr>
          <w:rFonts w:eastAsiaTheme="minorEastAsia"/>
          <w:highlight w:val="yellow"/>
        </w:rPr>
        <w:t xml:space="preserve">the </w:t>
      </w:r>
      <w:r w:rsidRPr="00DF7CBA">
        <w:rPr>
          <w:rFonts w:eastAsiaTheme="minorEastAsia"/>
          <w:highlight w:val="yellow"/>
        </w:rPr>
        <w:t>Project</w:t>
      </w:r>
      <w:r w:rsidR="00DF5343">
        <w:rPr>
          <w:rFonts w:eastAsiaTheme="minorEastAsia"/>
          <w:highlight w:val="yellow"/>
        </w:rPr>
        <w:t>.</w:t>
      </w:r>
    </w:p>
    <w:p w14:paraId="30D884BB" w14:textId="157AB9BC" w:rsidR="00E201E3" w:rsidRPr="00DF7CBA" w:rsidRDefault="00E201E3" w:rsidP="00E201E3">
      <w:pPr>
        <w:pStyle w:val="0SCEMainLevel3-abc"/>
        <w:keepNext w:val="0"/>
        <w:rPr>
          <w:highlight w:val="yellow"/>
        </w:rPr>
      </w:pPr>
      <w:r w:rsidRPr="00DF7CBA">
        <w:rPr>
          <w:highlight w:val="yellow"/>
        </w:rPr>
        <w:t xml:space="preserve">The Monthly </w:t>
      </w:r>
      <w:r w:rsidRPr="00DF7CBA">
        <w:rPr>
          <w:color w:val="auto"/>
          <w:highlight w:val="yellow"/>
        </w:rPr>
        <w:t xml:space="preserve">Payment </w:t>
      </w:r>
      <w:r w:rsidRPr="00DF7CBA">
        <w:rPr>
          <w:highlight w:val="yellow"/>
        </w:rPr>
        <w:t>calculation shall be rounded to two decimal places.</w:t>
      </w:r>
      <w:r w:rsidRPr="00333B4C">
        <w:rPr>
          <w:color w:val="FF0000"/>
          <w:highlight w:val="yellow"/>
        </w:rPr>
        <w:t>]</w:t>
      </w:r>
    </w:p>
    <w:p w14:paraId="561B9A1A" w14:textId="0D8E09DB" w:rsidR="00F31354" w:rsidRDefault="00F31354" w:rsidP="00F31354">
      <w:pPr>
        <w:pStyle w:val="0SCEMainLevel2-Paragraph"/>
        <w:rPr>
          <w:rStyle w:val="0SCEContractInstructions"/>
        </w:rPr>
      </w:pPr>
      <w:r w:rsidRPr="003E1EA2">
        <w:rPr>
          <w:rStyle w:val="0SCEContractInstructions"/>
        </w:rPr>
        <w:t xml:space="preserve">{SCE NTD: bracketed language </w:t>
      </w:r>
      <w:r>
        <w:rPr>
          <w:rStyle w:val="0SCEContractInstructions"/>
        </w:rPr>
        <w:t xml:space="preserve">below in yellow highlight and green text is </w:t>
      </w:r>
      <w:r w:rsidRPr="003E1EA2">
        <w:rPr>
          <w:rStyle w:val="0SCEContractInstructions"/>
        </w:rPr>
        <w:t>applicable to IFOM-ES RA</w:t>
      </w:r>
      <w:r w:rsidR="00360C41">
        <w:rPr>
          <w:rStyle w:val="0SCEContractInstructions"/>
        </w:rPr>
        <w:t xml:space="preserve"> Only</w:t>
      </w:r>
      <w:r w:rsidRPr="003E1EA2">
        <w:rPr>
          <w:rStyle w:val="0SCEContractInstructions"/>
        </w:rPr>
        <w:t xml:space="preserve"> </w:t>
      </w:r>
      <w:r>
        <w:rPr>
          <w:rStyle w:val="0SCEContractInstructions"/>
        </w:rPr>
        <w:t>-</w:t>
      </w:r>
      <w:r w:rsidR="00360C41">
        <w:rPr>
          <w:rStyle w:val="0SCEContractInstructions"/>
        </w:rPr>
        <w:t xml:space="preserve"> </w:t>
      </w:r>
      <w:r>
        <w:rPr>
          <w:rStyle w:val="0SCEContractInstructions"/>
        </w:rPr>
        <w:t xml:space="preserve">Energy Payment Projects </w:t>
      </w:r>
      <w:r w:rsidRPr="00E369DB">
        <w:rPr>
          <w:rStyle w:val="0SCEContractInstructions"/>
        </w:rPr>
        <w:t xml:space="preserve">that </w:t>
      </w:r>
      <w:r>
        <w:rPr>
          <w:rStyle w:val="0SCEContractInstructions"/>
        </w:rPr>
        <w:t xml:space="preserve">ARE </w:t>
      </w:r>
      <w:r w:rsidRPr="00E369DB">
        <w:rPr>
          <w:rStyle w:val="0SCEContractInstructions"/>
        </w:rPr>
        <w:t xml:space="preserve">providing long-duration energy storage </w:t>
      </w:r>
      <w:r w:rsidR="007F27FB">
        <w:rPr>
          <w:rStyle w:val="0SCEContractInstructions"/>
        </w:rPr>
        <w:t>a</w:t>
      </w:r>
      <w:r w:rsidRPr="00E369DB">
        <w:rPr>
          <w:rStyle w:val="0SCEContractInstructions"/>
        </w:rPr>
        <w:t>ttributes</w:t>
      </w:r>
      <w:r>
        <w:rPr>
          <w:rStyle w:val="0SCEContractInstructions"/>
        </w:rPr>
        <w:t>; delete for all other Projects and use applicable alternate language</w:t>
      </w:r>
      <w:r w:rsidRPr="003E1EA2">
        <w:rPr>
          <w:rStyle w:val="0SCEContractInstructions"/>
        </w:rPr>
        <w:t>}</w:t>
      </w:r>
    </w:p>
    <w:p w14:paraId="3E117B9E" w14:textId="14CB1874" w:rsidR="00AD7A1A" w:rsidRPr="0039465B" w:rsidRDefault="00F31354" w:rsidP="00F31354">
      <w:pPr>
        <w:pStyle w:val="0SCEMainLevel2-Paragraph"/>
        <w:rPr>
          <w:color w:val="538135" w:themeColor="accent6" w:themeShade="BF"/>
          <w:highlight w:val="yellow"/>
        </w:rPr>
      </w:pPr>
      <w:r w:rsidRPr="00E201E3">
        <w:rPr>
          <w:color w:val="538135" w:themeColor="accent6" w:themeShade="BF"/>
          <w:highlight w:val="yellow"/>
        </w:rPr>
        <w:t>[SCE shall make a Monthly Payment to Seller</w:t>
      </w:r>
      <w:r w:rsidR="00AD7A1A">
        <w:rPr>
          <w:color w:val="538135" w:themeColor="accent6" w:themeShade="BF"/>
          <w:highlight w:val="yellow"/>
        </w:rPr>
        <w:t xml:space="preserve"> </w:t>
      </w:r>
      <w:r w:rsidRPr="00E201E3">
        <w:rPr>
          <w:color w:val="538135" w:themeColor="accent6" w:themeShade="BF"/>
          <w:highlight w:val="yellow"/>
        </w:rPr>
        <w:t xml:space="preserve">for each Showing Month of the Delivery Period, provided that such </w:t>
      </w:r>
      <w:r w:rsidR="00AD7A1A">
        <w:rPr>
          <w:color w:val="538135" w:themeColor="accent6" w:themeShade="BF"/>
          <w:highlight w:val="yellow"/>
        </w:rPr>
        <w:t>Monthly Payment is</w:t>
      </w:r>
      <w:r w:rsidRPr="00E201E3">
        <w:rPr>
          <w:color w:val="538135" w:themeColor="accent6" w:themeShade="BF"/>
          <w:highlight w:val="yellow"/>
        </w:rPr>
        <w:t xml:space="preserve"> subject to reduction in accordance with this Agreement</w:t>
      </w:r>
      <w:r w:rsidR="00AD7A1A">
        <w:rPr>
          <w:color w:val="538135" w:themeColor="accent6" w:themeShade="BF"/>
          <w:highlight w:val="yellow"/>
        </w:rPr>
        <w:t xml:space="preserve"> and </w:t>
      </w:r>
      <w:r w:rsidRPr="00E201E3">
        <w:rPr>
          <w:color w:val="538135" w:themeColor="accent6" w:themeShade="BF"/>
          <w:highlight w:val="yellow"/>
        </w:rPr>
        <w:t>will not be deemed to be incurred until such Showing Month has concluded</w:t>
      </w:r>
      <w:r w:rsidRPr="009E3221">
        <w:rPr>
          <w:color w:val="538135" w:themeColor="accent6" w:themeShade="BF"/>
          <w:highlight w:val="yellow"/>
        </w:rPr>
        <w:t xml:space="preserve">. </w:t>
      </w:r>
      <w:r w:rsidR="00AD7A1A" w:rsidRPr="009E3221">
        <w:rPr>
          <w:color w:val="538135" w:themeColor="accent6" w:themeShade="BF"/>
          <w:highlight w:val="yellow"/>
        </w:rPr>
        <w:t>The Monthly Payment for each Showing Month of the Delivery Period is calculated as set forth below:</w:t>
      </w:r>
    </w:p>
    <w:p w14:paraId="6ACCB62D" w14:textId="0B9F204D" w:rsidR="00AD7A1A" w:rsidRPr="0039465B" w:rsidRDefault="003F62A1" w:rsidP="00AD7A1A">
      <w:pPr>
        <w:pStyle w:val="0SCEMainLevel2-Paragraph"/>
        <w:rPr>
          <w:highlight w:val="yellow"/>
        </w:rPr>
      </w:pPr>
      <w:r>
        <w:rPr>
          <w:color w:val="538135" w:themeColor="accent6" w:themeShade="BF"/>
          <w:highlight w:val="yellow"/>
        </w:rPr>
        <w:t>“</w:t>
      </w:r>
      <w:r w:rsidR="00AD7A1A" w:rsidRPr="0039465B">
        <w:rPr>
          <w:color w:val="538135" w:themeColor="accent6" w:themeShade="BF"/>
          <w:highlight w:val="yellow"/>
          <w:u w:val="single"/>
        </w:rPr>
        <w:t>Monthly Payment</w:t>
      </w:r>
      <w:r>
        <w:rPr>
          <w:color w:val="538135" w:themeColor="accent6" w:themeShade="BF"/>
          <w:highlight w:val="yellow"/>
        </w:rPr>
        <w:t>”</w:t>
      </w:r>
      <w:r w:rsidR="00AD7A1A" w:rsidRPr="0039465B">
        <w:rPr>
          <w:color w:val="538135" w:themeColor="accent6" w:themeShade="BF"/>
          <w:highlight w:val="yellow"/>
        </w:rPr>
        <w:t xml:space="preserve"> = (Monthly Capacity Payment) </w:t>
      </w:r>
      <w:r w:rsidR="00AD7A1A" w:rsidRPr="0039465B">
        <w:rPr>
          <w:i/>
          <w:iCs/>
          <w:color w:val="538135" w:themeColor="accent6" w:themeShade="BF"/>
          <w:highlight w:val="yellow"/>
        </w:rPr>
        <w:t>minus</w:t>
      </w:r>
      <w:r w:rsidR="00AD7A1A" w:rsidRPr="0039465B">
        <w:rPr>
          <w:color w:val="538135" w:themeColor="accent6" w:themeShade="BF"/>
          <w:highlight w:val="yellow"/>
        </w:rPr>
        <w:t xml:space="preserve"> (Monthly Energy Payment)</w:t>
      </w:r>
      <w:r w:rsidR="005E193F" w:rsidRPr="0039465B">
        <w:rPr>
          <w:color w:val="538135" w:themeColor="accent6" w:themeShade="BF"/>
          <w:highlight w:val="yellow"/>
        </w:rPr>
        <w:t xml:space="preserve"> </w:t>
      </w:r>
      <w:r w:rsidR="005E193F" w:rsidRPr="0039465B">
        <w:rPr>
          <w:i/>
          <w:iCs/>
          <w:color w:val="538135" w:themeColor="accent6" w:themeShade="BF"/>
          <w:highlight w:val="yellow"/>
        </w:rPr>
        <w:t>minus</w:t>
      </w:r>
      <w:r w:rsidR="005E193F" w:rsidRPr="0039465B">
        <w:rPr>
          <w:color w:val="538135" w:themeColor="accent6" w:themeShade="BF"/>
          <w:highlight w:val="yellow"/>
        </w:rPr>
        <w:t xml:space="preserve"> (Monthly Available SEC Payment Reduction) </w:t>
      </w:r>
    </w:p>
    <w:p w14:paraId="7BF3C25D" w14:textId="5798F6EA" w:rsidR="00F31354" w:rsidRPr="00E201E3" w:rsidRDefault="009A0769" w:rsidP="00F31354">
      <w:pPr>
        <w:pStyle w:val="0SCEMainLevel2-Paragraph"/>
        <w:rPr>
          <w:color w:val="538135" w:themeColor="accent6" w:themeShade="BF"/>
          <w:highlight w:val="yellow"/>
        </w:rPr>
      </w:pPr>
      <w:r>
        <w:rPr>
          <w:color w:val="538135" w:themeColor="accent6" w:themeShade="BF"/>
          <w:highlight w:val="yellow"/>
        </w:rPr>
        <w:lastRenderedPageBreak/>
        <w:t>T</w:t>
      </w:r>
      <w:r w:rsidR="0076566A" w:rsidRPr="00E201E3">
        <w:rPr>
          <w:color w:val="538135" w:themeColor="accent6" w:themeShade="BF"/>
          <w:highlight w:val="yellow"/>
        </w:rPr>
        <w:t>he Monthly Capacity Payment</w:t>
      </w:r>
      <w:r>
        <w:rPr>
          <w:color w:val="538135" w:themeColor="accent6" w:themeShade="BF"/>
          <w:highlight w:val="yellow"/>
        </w:rPr>
        <w:t>, Monthly Energy Payment, and Monthly Available SEC Payment Reduction are each calculated as</w:t>
      </w:r>
      <w:r w:rsidR="00F31354" w:rsidRPr="00E201E3">
        <w:rPr>
          <w:color w:val="538135" w:themeColor="accent6" w:themeShade="BF"/>
          <w:highlight w:val="yellow"/>
        </w:rPr>
        <w:t xml:space="preserve"> set forth in </w:t>
      </w:r>
      <w:r w:rsidR="00F31354" w:rsidRPr="00E201E3">
        <w:rPr>
          <w:color w:val="538135" w:themeColor="accent6" w:themeShade="BF"/>
          <w:highlight w:val="yellow"/>
          <w:u w:val="single"/>
        </w:rPr>
        <w:t>Section 3.02(a)</w:t>
      </w:r>
      <w:r w:rsidR="00F31354" w:rsidRPr="00E201E3">
        <w:rPr>
          <w:color w:val="538135" w:themeColor="accent6" w:themeShade="BF"/>
          <w:highlight w:val="yellow"/>
        </w:rPr>
        <w:t xml:space="preserve"> of this </w:t>
      </w:r>
      <w:r w:rsidR="00F31354" w:rsidRPr="00E201E3">
        <w:rPr>
          <w:color w:val="538135" w:themeColor="accent6" w:themeShade="BF"/>
          <w:highlight w:val="yellow"/>
          <w:u w:val="single"/>
        </w:rPr>
        <w:t>Attachment</w:t>
      </w:r>
      <w:r>
        <w:rPr>
          <w:color w:val="538135" w:themeColor="accent6" w:themeShade="BF"/>
          <w:highlight w:val="yellow"/>
          <w:u w:val="single"/>
        </w:rPr>
        <w:t> </w:t>
      </w:r>
      <w:r w:rsidR="00F31354" w:rsidRPr="00E201E3">
        <w:rPr>
          <w:color w:val="538135" w:themeColor="accent6" w:themeShade="BF"/>
          <w:highlight w:val="yellow"/>
          <w:u w:val="single"/>
        </w:rPr>
        <w:t>1</w:t>
      </w:r>
      <w:r w:rsidR="00634D56">
        <w:rPr>
          <w:color w:val="538135" w:themeColor="accent6" w:themeShade="BF"/>
          <w:highlight w:val="yellow"/>
          <w:u w:val="single"/>
        </w:rPr>
        <w:t>,</w:t>
      </w:r>
      <w:r w:rsidR="00F31354" w:rsidRPr="00E201E3">
        <w:rPr>
          <w:color w:val="538135" w:themeColor="accent6" w:themeShade="BF"/>
          <w:highlight w:val="yellow"/>
        </w:rPr>
        <w:t xml:space="preserve"> </w:t>
      </w:r>
      <w:r w:rsidR="00097665" w:rsidRPr="00E201E3">
        <w:rPr>
          <w:color w:val="538135" w:themeColor="accent6" w:themeShade="BF"/>
          <w:highlight w:val="yellow"/>
          <w:u w:val="single"/>
        </w:rPr>
        <w:t>Section 3.02(</w:t>
      </w:r>
      <w:r w:rsidR="00097665">
        <w:rPr>
          <w:color w:val="538135" w:themeColor="accent6" w:themeShade="BF"/>
          <w:highlight w:val="yellow"/>
          <w:u w:val="single"/>
        </w:rPr>
        <w:t>b</w:t>
      </w:r>
      <w:r w:rsidR="00097665" w:rsidRPr="00E201E3">
        <w:rPr>
          <w:color w:val="538135" w:themeColor="accent6" w:themeShade="BF"/>
          <w:highlight w:val="yellow"/>
          <w:u w:val="single"/>
        </w:rPr>
        <w:t>)</w:t>
      </w:r>
      <w:r w:rsidR="00097665" w:rsidRPr="00E201E3">
        <w:rPr>
          <w:color w:val="538135" w:themeColor="accent6" w:themeShade="BF"/>
          <w:highlight w:val="yellow"/>
        </w:rPr>
        <w:t xml:space="preserve"> of this </w:t>
      </w:r>
      <w:r w:rsidR="00097665" w:rsidRPr="00E201E3">
        <w:rPr>
          <w:color w:val="538135" w:themeColor="accent6" w:themeShade="BF"/>
          <w:highlight w:val="yellow"/>
          <w:u w:val="single"/>
        </w:rPr>
        <w:t>Attachment 1</w:t>
      </w:r>
      <w:r w:rsidR="00097665">
        <w:rPr>
          <w:color w:val="538135" w:themeColor="accent6" w:themeShade="BF"/>
          <w:highlight w:val="yellow"/>
          <w:u w:val="single"/>
        </w:rPr>
        <w:t xml:space="preserve">, </w:t>
      </w:r>
      <w:r w:rsidR="00F31354" w:rsidRPr="00E201E3">
        <w:rPr>
          <w:color w:val="538135" w:themeColor="accent6" w:themeShade="BF"/>
          <w:highlight w:val="yellow"/>
        </w:rPr>
        <w:t xml:space="preserve">and </w:t>
      </w:r>
      <w:r w:rsidR="00F31354" w:rsidRPr="00E201E3">
        <w:rPr>
          <w:color w:val="538135" w:themeColor="accent6" w:themeShade="BF"/>
          <w:highlight w:val="yellow"/>
          <w:u w:val="single"/>
        </w:rPr>
        <w:t>Section 3.02(</w:t>
      </w:r>
      <w:r w:rsidR="00097665">
        <w:rPr>
          <w:color w:val="538135" w:themeColor="accent6" w:themeShade="BF"/>
          <w:highlight w:val="yellow"/>
          <w:u w:val="single"/>
        </w:rPr>
        <w:t>c</w:t>
      </w:r>
      <w:r w:rsidR="00F31354" w:rsidRPr="00E201E3">
        <w:rPr>
          <w:color w:val="538135" w:themeColor="accent6" w:themeShade="BF"/>
          <w:highlight w:val="yellow"/>
          <w:u w:val="single"/>
        </w:rPr>
        <w:t>)</w:t>
      </w:r>
      <w:r w:rsidR="00F31354" w:rsidRPr="00E201E3">
        <w:rPr>
          <w:color w:val="538135" w:themeColor="accent6" w:themeShade="BF"/>
          <w:highlight w:val="yellow"/>
        </w:rPr>
        <w:t xml:space="preserve"> of this </w:t>
      </w:r>
      <w:r w:rsidR="00F31354" w:rsidRPr="00E201E3">
        <w:rPr>
          <w:color w:val="538135" w:themeColor="accent6" w:themeShade="BF"/>
          <w:highlight w:val="yellow"/>
          <w:u w:val="single"/>
        </w:rPr>
        <w:t>Attachment 1</w:t>
      </w:r>
      <w:r>
        <w:rPr>
          <w:color w:val="538135" w:themeColor="accent6" w:themeShade="BF"/>
          <w:highlight w:val="yellow"/>
        </w:rPr>
        <w:t>, respectively</w:t>
      </w:r>
      <w:r w:rsidR="00F31354" w:rsidRPr="00E201E3">
        <w:rPr>
          <w:color w:val="538135" w:themeColor="accent6" w:themeShade="BF"/>
          <w:highlight w:val="yellow"/>
        </w:rPr>
        <w:t>.</w:t>
      </w:r>
    </w:p>
    <w:p w14:paraId="375FA0A1" w14:textId="089B3EA8" w:rsidR="00F31354" w:rsidRPr="00E201E3" w:rsidRDefault="00233E86" w:rsidP="004C38F6">
      <w:pPr>
        <w:pStyle w:val="0SCEMainLevel3-abc"/>
        <w:keepNext w:val="0"/>
        <w:numPr>
          <w:ilvl w:val="2"/>
          <w:numId w:val="22"/>
        </w:numPr>
        <w:rPr>
          <w:color w:val="538135" w:themeColor="accent6" w:themeShade="BF"/>
          <w:highlight w:val="yellow"/>
        </w:rPr>
      </w:pPr>
      <w:r w:rsidRPr="00E201E3">
        <w:rPr>
          <w:color w:val="538135" w:themeColor="accent6" w:themeShade="BF"/>
          <w:highlight w:val="yellow"/>
        </w:rPr>
        <w:t xml:space="preserve">The </w:t>
      </w:r>
      <w:r w:rsidR="003F62A1">
        <w:rPr>
          <w:color w:val="538135" w:themeColor="accent6" w:themeShade="BF"/>
          <w:highlight w:val="yellow"/>
        </w:rPr>
        <w:t>“</w:t>
      </w:r>
      <w:r w:rsidR="00F31354" w:rsidRPr="00E201E3">
        <w:rPr>
          <w:color w:val="538135" w:themeColor="accent6" w:themeShade="BF"/>
          <w:highlight w:val="yellow"/>
          <w:u w:val="single"/>
        </w:rPr>
        <w:t>Monthly Capacity Payment</w:t>
      </w:r>
      <w:r w:rsidR="003F62A1">
        <w:rPr>
          <w:color w:val="538135" w:themeColor="accent6" w:themeShade="BF"/>
          <w:highlight w:val="yellow"/>
        </w:rPr>
        <w:t>”</w:t>
      </w:r>
      <w:r w:rsidR="00F31354" w:rsidRPr="00E201E3">
        <w:rPr>
          <w:color w:val="538135" w:themeColor="accent6" w:themeShade="BF"/>
          <w:highlight w:val="yellow"/>
        </w:rPr>
        <w:t xml:space="preserve"> = (A x B x 1000)</w:t>
      </w:r>
    </w:p>
    <w:p w14:paraId="64C566F3" w14:textId="4581AAB8" w:rsidR="00726F0E" w:rsidRPr="00E201E3" w:rsidRDefault="00726F0E" w:rsidP="00726F0E">
      <w:pPr>
        <w:pStyle w:val="0SCEMainLevel3-Paragraph"/>
        <w:keepNext w:val="0"/>
        <w:rPr>
          <w:color w:val="538135" w:themeColor="accent6" w:themeShade="BF"/>
          <w:highlight w:val="yellow"/>
        </w:rPr>
      </w:pPr>
      <w:r w:rsidRPr="00E201E3">
        <w:rPr>
          <w:color w:val="538135" w:themeColor="accent6" w:themeShade="BF"/>
          <w:highlight w:val="yellow"/>
        </w:rPr>
        <w:t>w</w:t>
      </w:r>
      <w:r w:rsidR="00F31354" w:rsidRPr="00E201E3">
        <w:rPr>
          <w:color w:val="538135" w:themeColor="accent6" w:themeShade="BF"/>
          <w:highlight w:val="yellow"/>
        </w:rPr>
        <w:t>here</w:t>
      </w:r>
      <w:r w:rsidRPr="00E201E3">
        <w:rPr>
          <w:color w:val="538135" w:themeColor="accent6" w:themeShade="BF"/>
          <w:highlight w:val="yellow"/>
        </w:rPr>
        <w:t>:</w:t>
      </w:r>
    </w:p>
    <w:p w14:paraId="6585D4F5" w14:textId="5A8B2600" w:rsidR="00F31354" w:rsidRPr="00E201E3" w:rsidRDefault="00F31354" w:rsidP="00726F0E">
      <w:pPr>
        <w:pStyle w:val="0SCEMainLevel3-Paragraph"/>
        <w:keepNext w:val="0"/>
        <w:rPr>
          <w:color w:val="538135" w:themeColor="accent6" w:themeShade="BF"/>
          <w:highlight w:val="yellow"/>
        </w:rPr>
      </w:pPr>
      <w:r w:rsidRPr="00E201E3">
        <w:rPr>
          <w:color w:val="538135" w:themeColor="accent6" w:themeShade="BF"/>
          <w:highlight w:val="yellow"/>
        </w:rPr>
        <w:t>A = applicable Monthly Capacity Price for that Showing Month (in $/kW-month),</w:t>
      </w:r>
    </w:p>
    <w:p w14:paraId="5A479D75" w14:textId="3919CBE6" w:rsidR="00F31354" w:rsidRPr="00E201E3" w:rsidRDefault="00F31354" w:rsidP="00F31354">
      <w:pPr>
        <w:pStyle w:val="0SCEMainLevel4-Paragraph"/>
        <w:ind w:left="1440"/>
        <w:rPr>
          <w:color w:val="538135" w:themeColor="accent6" w:themeShade="BF"/>
          <w:highlight w:val="yellow"/>
        </w:rPr>
      </w:pPr>
      <w:r w:rsidRPr="00E201E3">
        <w:rPr>
          <w:color w:val="538135" w:themeColor="accent6" w:themeShade="BF"/>
          <w:highlight w:val="yellow"/>
        </w:rPr>
        <w:t xml:space="preserve">B = Delivered RA Generic Capacity (in MW) provided by Seller to SCE pursuant to and consistent with </w:t>
      </w:r>
      <w:r w:rsidRPr="00E201E3">
        <w:rPr>
          <w:color w:val="538135" w:themeColor="accent6" w:themeShade="BF"/>
          <w:highlight w:val="yellow"/>
          <w:u w:val="single"/>
        </w:rPr>
        <w:t>Section 1.06</w:t>
      </w:r>
      <w:r w:rsidRPr="00E201E3">
        <w:rPr>
          <w:color w:val="538135" w:themeColor="accent6" w:themeShade="BF"/>
          <w:highlight w:val="yellow"/>
        </w:rPr>
        <w:t xml:space="preserve"> of this </w:t>
      </w:r>
      <w:r w:rsidRPr="00E201E3">
        <w:rPr>
          <w:color w:val="538135" w:themeColor="accent6" w:themeShade="BF"/>
          <w:highlight w:val="yellow"/>
          <w:u w:val="single"/>
        </w:rPr>
        <w:t>Attachment 1</w:t>
      </w:r>
      <w:r w:rsidRPr="00E201E3">
        <w:rPr>
          <w:color w:val="538135" w:themeColor="accent6" w:themeShade="BF"/>
          <w:highlight w:val="yellow"/>
        </w:rPr>
        <w:t xml:space="preserve"> for the applicable Showing Month, provided that, solely for purposes of calculating this item </w:t>
      </w:r>
      <w:r w:rsidR="003F62A1">
        <w:rPr>
          <w:color w:val="538135" w:themeColor="accent6" w:themeShade="BF"/>
          <w:highlight w:val="yellow"/>
        </w:rPr>
        <w:t>“</w:t>
      </w:r>
      <w:r w:rsidRPr="00E201E3">
        <w:rPr>
          <w:color w:val="538135" w:themeColor="accent6" w:themeShade="BF"/>
          <w:highlight w:val="yellow"/>
        </w:rPr>
        <w:t>B</w:t>
      </w:r>
      <w:r w:rsidR="003F62A1">
        <w:rPr>
          <w:color w:val="538135" w:themeColor="accent6" w:themeShade="BF"/>
          <w:highlight w:val="yellow"/>
        </w:rPr>
        <w:t>”</w:t>
      </w:r>
      <w:r w:rsidRPr="00E201E3">
        <w:rPr>
          <w:color w:val="538135" w:themeColor="accent6" w:themeShade="BF"/>
          <w:highlight w:val="yellow"/>
        </w:rPr>
        <w:t>, the amount of Delivered RA Generic Capacity (in MW) provided for any Showing Month may not exceed the RA Generic Capacity or the Available RA Generic Capacity for such Showing Month,</w:t>
      </w:r>
    </w:p>
    <w:p w14:paraId="17BEC0EF" w14:textId="53BA23A9" w:rsidR="00233E86" w:rsidRPr="00E201E3" w:rsidRDefault="00233E86" w:rsidP="00233E86">
      <w:pPr>
        <w:pStyle w:val="0SCEMainLevel3-abc"/>
        <w:keepNext w:val="0"/>
        <w:rPr>
          <w:color w:val="538135" w:themeColor="accent6" w:themeShade="BF"/>
          <w:highlight w:val="yellow"/>
        </w:rPr>
      </w:pPr>
      <w:r w:rsidRPr="00E201E3">
        <w:rPr>
          <w:color w:val="538135" w:themeColor="accent6" w:themeShade="BF"/>
          <w:highlight w:val="yellow"/>
        </w:rPr>
        <w:t xml:space="preserve">The </w:t>
      </w:r>
      <w:r w:rsidR="003F62A1">
        <w:rPr>
          <w:color w:val="538135" w:themeColor="accent6" w:themeShade="BF"/>
          <w:highlight w:val="yellow"/>
        </w:rPr>
        <w:t>“</w:t>
      </w:r>
      <w:r w:rsidRPr="00E201E3">
        <w:rPr>
          <w:color w:val="538135" w:themeColor="accent6" w:themeShade="BF"/>
          <w:highlight w:val="yellow"/>
          <w:u w:val="single"/>
        </w:rPr>
        <w:t>Monthly Energy Payment</w:t>
      </w:r>
      <w:r w:rsidR="003F62A1">
        <w:rPr>
          <w:color w:val="538135" w:themeColor="accent6" w:themeShade="BF"/>
          <w:highlight w:val="yellow"/>
        </w:rPr>
        <w:t>”</w:t>
      </w:r>
      <w:r w:rsidRPr="00E201E3">
        <w:rPr>
          <w:color w:val="538135" w:themeColor="accent6" w:themeShade="BF"/>
          <w:highlight w:val="yellow"/>
        </w:rPr>
        <w:t xml:space="preserve"> = </w:t>
      </w:r>
      <m:oMath>
        <m:nary>
          <m:naryPr>
            <m:chr m:val="∑"/>
            <m:grow m:val="1"/>
            <m:ctrlPr>
              <w:rPr>
                <w:rFonts w:ascii="Cambria Math" w:hAnsi="Cambria Math"/>
                <w:color w:val="538135" w:themeColor="accent6" w:themeShade="BF"/>
                <w:highlight w:val="yellow"/>
              </w:rPr>
            </m:ctrlPr>
          </m:naryPr>
          <m:sub>
            <m:r>
              <w:rPr>
                <w:rFonts w:ascii="Cambria Math" w:hAnsi="Cambria Math"/>
                <w:color w:val="538135" w:themeColor="accent6" w:themeShade="BF"/>
                <w:highlight w:val="yellow"/>
              </w:rPr>
              <m:t>i</m:t>
            </m:r>
            <m:r>
              <m:rPr>
                <m:sty m:val="p"/>
              </m:rPr>
              <w:rPr>
                <w:rFonts w:ascii="Cambria Math" w:hAnsi="Cambria Math"/>
                <w:color w:val="538135" w:themeColor="accent6" w:themeShade="BF"/>
                <w:highlight w:val="yellow"/>
              </w:rPr>
              <m:t>=1</m:t>
            </m:r>
          </m:sub>
          <m:sup>
            <m:r>
              <w:rPr>
                <w:rFonts w:ascii="Cambria Math" w:hAnsi="Cambria Math"/>
                <w:color w:val="538135" w:themeColor="accent6" w:themeShade="BF"/>
                <w:highlight w:val="yellow"/>
              </w:rPr>
              <m:t>D</m:t>
            </m:r>
          </m:sup>
          <m:e>
            <m:sSub>
              <m:sSubPr>
                <m:ctrlPr>
                  <w:rPr>
                    <w:rFonts w:ascii="Cambria Math" w:hAnsi="Cambria Math"/>
                    <w:color w:val="538135" w:themeColor="accent6" w:themeShade="BF"/>
                    <w:highlight w:val="yellow"/>
                  </w:rPr>
                </m:ctrlPr>
              </m:sSubPr>
              <m:e>
                <m:r>
                  <w:rPr>
                    <w:rFonts w:ascii="Cambria Math" w:hAnsi="Cambria Math"/>
                    <w:color w:val="538135" w:themeColor="accent6" w:themeShade="BF"/>
                    <w:highlight w:val="yellow"/>
                  </w:rPr>
                  <m:t>Daily</m:t>
                </m:r>
                <m:r>
                  <m:rPr>
                    <m:sty m:val="p"/>
                  </m:rPr>
                  <w:rPr>
                    <w:rFonts w:ascii="Cambria Math" w:hAnsi="Cambria Math"/>
                    <w:color w:val="538135" w:themeColor="accent6" w:themeShade="BF"/>
                    <w:highlight w:val="yellow"/>
                  </w:rPr>
                  <m:t xml:space="preserve"> </m:t>
                </m:r>
                <m:r>
                  <w:rPr>
                    <w:rFonts w:ascii="Cambria Math" w:hAnsi="Cambria Math"/>
                    <w:color w:val="538135" w:themeColor="accent6" w:themeShade="BF"/>
                    <w:highlight w:val="yellow"/>
                  </w:rPr>
                  <m:t>Energy</m:t>
                </m:r>
                <m:r>
                  <m:rPr>
                    <m:sty m:val="p"/>
                  </m:rPr>
                  <w:rPr>
                    <w:rFonts w:ascii="Cambria Math" w:hAnsi="Cambria Math"/>
                    <w:color w:val="538135" w:themeColor="accent6" w:themeShade="BF"/>
                    <w:highlight w:val="yellow"/>
                  </w:rPr>
                  <m:t xml:space="preserve"> </m:t>
                </m:r>
                <m:r>
                  <w:rPr>
                    <w:rFonts w:ascii="Cambria Math" w:hAnsi="Cambria Math"/>
                    <w:color w:val="538135" w:themeColor="accent6" w:themeShade="BF"/>
                    <w:highlight w:val="yellow"/>
                  </w:rPr>
                  <m:t>Settlement</m:t>
                </m:r>
              </m:e>
              <m:sub>
                <m:r>
                  <w:rPr>
                    <w:rFonts w:ascii="Cambria Math" w:hAnsi="Cambria Math"/>
                    <w:color w:val="538135" w:themeColor="accent6" w:themeShade="BF"/>
                    <w:highlight w:val="yellow"/>
                  </w:rPr>
                  <m:t>i</m:t>
                </m:r>
              </m:sub>
            </m:sSub>
          </m:e>
        </m:nary>
      </m:oMath>
    </w:p>
    <w:p w14:paraId="0BFC5A7B" w14:textId="77777777" w:rsidR="00233E86" w:rsidRPr="00E201E3" w:rsidRDefault="00233E86" w:rsidP="00233E86">
      <w:pPr>
        <w:pStyle w:val="0SCEMainLevel3-Paragraph"/>
        <w:keepNext w:val="0"/>
        <w:rPr>
          <w:color w:val="538135" w:themeColor="accent6" w:themeShade="BF"/>
          <w:highlight w:val="yellow"/>
        </w:rPr>
      </w:pPr>
      <w:r w:rsidRPr="00E201E3">
        <w:rPr>
          <w:color w:val="538135" w:themeColor="accent6" w:themeShade="BF"/>
          <w:highlight w:val="yellow"/>
        </w:rPr>
        <w:t>where:</w:t>
      </w:r>
    </w:p>
    <w:p w14:paraId="6B27E95D" w14:textId="77777777" w:rsidR="00233E86" w:rsidRPr="00E201E3" w:rsidRDefault="00000000" w:rsidP="00233E86">
      <w:pPr>
        <w:pStyle w:val="0SCEMainLevel3-Paragraph"/>
        <w:keepNext w:val="0"/>
        <w:rPr>
          <w:color w:val="538135" w:themeColor="accent6" w:themeShade="BF"/>
          <w:highlight w:val="yellow"/>
        </w:rPr>
      </w:pPr>
      <m:oMath>
        <m:nary>
          <m:naryPr>
            <m:chr m:val="∑"/>
            <m:limLoc m:val="undOvr"/>
            <m:ctrlPr>
              <w:rPr>
                <w:rFonts w:ascii="Cambria Math" w:hAnsi="Cambria Math"/>
                <w:i/>
                <w:color w:val="538135" w:themeColor="accent6" w:themeShade="BF"/>
                <w:highlight w:val="yellow"/>
              </w:rPr>
            </m:ctrlPr>
          </m:naryPr>
          <m:sub>
            <m:r>
              <w:rPr>
                <w:rFonts w:ascii="Cambria Math" w:hAnsi="Cambria Math"/>
                <w:color w:val="538135" w:themeColor="accent6" w:themeShade="BF"/>
                <w:highlight w:val="yellow"/>
              </w:rPr>
              <m:t>i=1</m:t>
            </m:r>
          </m:sub>
          <m:sup>
            <m:r>
              <w:rPr>
                <w:rFonts w:ascii="Cambria Math" w:hAnsi="Cambria Math"/>
                <w:color w:val="538135" w:themeColor="accent6" w:themeShade="BF"/>
                <w:highlight w:val="yellow"/>
              </w:rPr>
              <m:t>D</m:t>
            </m:r>
          </m:sup>
          <m:e>
            <m:r>
              <w:rPr>
                <w:rFonts w:ascii="Cambria Math" w:hAnsi="Cambria Math"/>
                <w:color w:val="538135" w:themeColor="accent6" w:themeShade="BF"/>
                <w:highlight w:val="yellow"/>
              </w:rPr>
              <m:t>=</m:t>
            </m:r>
          </m:e>
        </m:nary>
      </m:oMath>
      <w:r w:rsidR="00233E86" w:rsidRPr="00E201E3">
        <w:rPr>
          <w:color w:val="538135" w:themeColor="accent6" w:themeShade="BF"/>
          <w:highlight w:val="yellow"/>
        </w:rPr>
        <w:t xml:space="preserve"> the sum of the </w:t>
      </w:r>
      <w:r w:rsidR="00233E86" w:rsidRPr="00E201E3">
        <w:rPr>
          <w:i/>
          <w:iCs/>
          <w:color w:val="538135" w:themeColor="accent6" w:themeShade="BF"/>
          <w:highlight w:val="yellow"/>
        </w:rPr>
        <w:t>Daily Energy Settlement</w:t>
      </w:r>
      <w:r w:rsidR="00233E86" w:rsidRPr="00E201E3">
        <w:rPr>
          <w:color w:val="538135" w:themeColor="accent6" w:themeShade="BF"/>
          <w:highlight w:val="yellow"/>
        </w:rPr>
        <w:t xml:space="preserve"> calculated for each </w:t>
      </w:r>
      <w:proofErr w:type="spellStart"/>
      <w:r w:rsidR="00233E86" w:rsidRPr="00E201E3">
        <w:rPr>
          <w:i/>
          <w:iCs/>
          <w:color w:val="538135" w:themeColor="accent6" w:themeShade="BF"/>
          <w:highlight w:val="yellow"/>
        </w:rPr>
        <w:t>i</w:t>
      </w:r>
      <w:r w:rsidR="00233E86" w:rsidRPr="00E201E3">
        <w:rPr>
          <w:i/>
          <w:iCs/>
          <w:color w:val="538135" w:themeColor="accent6" w:themeShade="BF"/>
          <w:highlight w:val="yellow"/>
          <w:vertAlign w:val="superscript"/>
        </w:rPr>
        <w:t>th</w:t>
      </w:r>
      <w:proofErr w:type="spellEnd"/>
      <w:r w:rsidR="00233E86" w:rsidRPr="00E201E3">
        <w:rPr>
          <w:color w:val="538135" w:themeColor="accent6" w:themeShade="BF"/>
          <w:highlight w:val="yellow"/>
        </w:rPr>
        <w:t xml:space="preserve"> day of the Showing Month, from the first day of the Showing Month (</w:t>
      </w:r>
      <w:r w:rsidR="00233E86" w:rsidRPr="00E201E3">
        <w:rPr>
          <w:i/>
          <w:iCs/>
          <w:color w:val="538135" w:themeColor="accent6" w:themeShade="BF"/>
          <w:highlight w:val="yellow"/>
        </w:rPr>
        <w:t>i.e</w:t>
      </w:r>
      <w:r w:rsidR="00233E86" w:rsidRPr="00E201E3">
        <w:rPr>
          <w:color w:val="538135" w:themeColor="accent6" w:themeShade="BF"/>
          <w:highlight w:val="yellow"/>
        </w:rPr>
        <w:t xml:space="preserve">., </w:t>
      </w:r>
      <w:r w:rsidR="00233E86" w:rsidRPr="00E201E3">
        <w:rPr>
          <w:i/>
          <w:iCs/>
          <w:color w:val="538135" w:themeColor="accent6" w:themeShade="BF"/>
          <w:highlight w:val="yellow"/>
        </w:rPr>
        <w:t xml:space="preserve">i </w:t>
      </w:r>
      <w:r w:rsidR="00233E86" w:rsidRPr="00E201E3">
        <w:rPr>
          <w:color w:val="538135" w:themeColor="accent6" w:themeShade="BF"/>
          <w:highlight w:val="yellow"/>
        </w:rPr>
        <w:t>= 1</w:t>
      </w:r>
      <w:r w:rsidR="00233E86" w:rsidRPr="00E201E3">
        <w:rPr>
          <w:i/>
          <w:iCs/>
          <w:color w:val="538135" w:themeColor="accent6" w:themeShade="BF"/>
          <w:highlight w:val="yellow"/>
        </w:rPr>
        <w:t xml:space="preserve">) </w:t>
      </w:r>
      <w:r w:rsidR="00233E86" w:rsidRPr="00E201E3">
        <w:rPr>
          <w:color w:val="538135" w:themeColor="accent6" w:themeShade="BF"/>
          <w:highlight w:val="yellow"/>
        </w:rPr>
        <w:t>through the last day of the Showing Month (</w:t>
      </w:r>
      <w:r w:rsidR="00233E86" w:rsidRPr="00E201E3">
        <w:rPr>
          <w:i/>
          <w:iCs/>
          <w:color w:val="538135" w:themeColor="accent6" w:themeShade="BF"/>
          <w:highlight w:val="yellow"/>
        </w:rPr>
        <w:t>i.e.</w:t>
      </w:r>
      <w:r w:rsidR="00233E86" w:rsidRPr="00E201E3">
        <w:rPr>
          <w:color w:val="538135" w:themeColor="accent6" w:themeShade="BF"/>
          <w:highlight w:val="yellow"/>
        </w:rPr>
        <w:t xml:space="preserve">, </w:t>
      </w:r>
      <w:r w:rsidR="00233E86" w:rsidRPr="00E201E3">
        <w:rPr>
          <w:i/>
          <w:iCs/>
          <w:color w:val="538135" w:themeColor="accent6" w:themeShade="BF"/>
          <w:highlight w:val="yellow"/>
        </w:rPr>
        <w:t xml:space="preserve">i </w:t>
      </w:r>
      <w:r w:rsidR="00233E86" w:rsidRPr="00E201E3">
        <w:rPr>
          <w:color w:val="538135" w:themeColor="accent6" w:themeShade="BF"/>
          <w:highlight w:val="yellow"/>
        </w:rPr>
        <w:t>= D</w:t>
      </w:r>
      <w:r w:rsidR="00233E86" w:rsidRPr="00E201E3">
        <w:rPr>
          <w:i/>
          <w:iCs/>
          <w:color w:val="538135" w:themeColor="accent6" w:themeShade="BF"/>
          <w:highlight w:val="yellow"/>
        </w:rPr>
        <w:t>)</w:t>
      </w:r>
      <w:r w:rsidR="00233E86" w:rsidRPr="00E201E3">
        <w:rPr>
          <w:color w:val="538135" w:themeColor="accent6" w:themeShade="BF"/>
          <w:highlight w:val="yellow"/>
        </w:rPr>
        <w:t>,</w:t>
      </w:r>
    </w:p>
    <w:p w14:paraId="753075F7" w14:textId="5995257C" w:rsidR="00233E86" w:rsidRPr="00E201E3" w:rsidRDefault="00233E86" w:rsidP="00233E86">
      <w:pPr>
        <w:pStyle w:val="0SCEMainLevel3-Paragraph"/>
        <w:keepNext w:val="0"/>
        <w:rPr>
          <w:color w:val="538135" w:themeColor="accent6" w:themeShade="BF"/>
          <w:highlight w:val="yellow"/>
        </w:rPr>
      </w:pPr>
      <w:r w:rsidRPr="00E201E3">
        <w:rPr>
          <w:i/>
          <w:iCs/>
          <w:color w:val="538135" w:themeColor="accent6" w:themeShade="BF"/>
          <w:highlight w:val="yellow"/>
        </w:rPr>
        <w:t>i</w:t>
      </w:r>
      <w:r w:rsidRPr="00E201E3">
        <w:rPr>
          <w:color w:val="538135" w:themeColor="accent6" w:themeShade="BF"/>
          <w:highlight w:val="yellow"/>
        </w:rPr>
        <w:t xml:space="preserve"> = each day of the Showing Month,</w:t>
      </w:r>
    </w:p>
    <w:p w14:paraId="5F2A7532" w14:textId="77777777" w:rsidR="00233E86" w:rsidRPr="00E201E3" w:rsidRDefault="00233E86" w:rsidP="00233E86">
      <w:pPr>
        <w:pStyle w:val="0SCEMainLevel3-Paragraph"/>
        <w:keepNext w:val="0"/>
        <w:rPr>
          <w:color w:val="538135" w:themeColor="accent6" w:themeShade="BF"/>
          <w:highlight w:val="yellow"/>
        </w:rPr>
      </w:pPr>
      <m:oMath>
        <m:r>
          <w:rPr>
            <w:rFonts w:ascii="Cambria Math" w:hAnsi="Cambria Math"/>
            <w:color w:val="538135" w:themeColor="accent6" w:themeShade="BF"/>
            <w:highlight w:val="yellow"/>
          </w:rPr>
          <m:t>D</m:t>
        </m:r>
      </m:oMath>
      <w:r w:rsidRPr="00E201E3">
        <w:rPr>
          <w:color w:val="538135" w:themeColor="accent6" w:themeShade="BF"/>
          <w:highlight w:val="yellow"/>
        </w:rPr>
        <w:t xml:space="preserve"> = the number of days in Showing Month,</w:t>
      </w:r>
    </w:p>
    <w:p w14:paraId="7ADEF1BA" w14:textId="6887A480" w:rsidR="00233E86" w:rsidRPr="00E201E3" w:rsidRDefault="003F62A1" w:rsidP="00233E86">
      <w:pPr>
        <w:pStyle w:val="0SCEMainLevel3-Paragraph"/>
        <w:keepNext w:val="0"/>
        <w:rPr>
          <w:color w:val="538135" w:themeColor="accent6" w:themeShade="BF"/>
          <w:highlight w:val="yellow"/>
        </w:rPr>
      </w:pPr>
      <w:r>
        <w:rPr>
          <w:i/>
          <w:iCs/>
          <w:color w:val="538135" w:themeColor="accent6" w:themeShade="BF"/>
          <w:highlight w:val="yellow"/>
        </w:rPr>
        <w:t>“</w:t>
      </w:r>
      <w:r w:rsidR="00233E86" w:rsidRPr="00E201E3">
        <w:rPr>
          <w:i/>
          <w:iCs/>
          <w:color w:val="538135" w:themeColor="accent6" w:themeShade="BF"/>
          <w:highlight w:val="yellow"/>
        </w:rPr>
        <w:t>Daily Energy Settlement</w:t>
      </w:r>
      <w:r>
        <w:rPr>
          <w:i/>
          <w:iCs/>
          <w:color w:val="538135" w:themeColor="accent6" w:themeShade="BF"/>
          <w:highlight w:val="yellow"/>
        </w:rPr>
        <w:t>”</w:t>
      </w:r>
      <w:r w:rsidR="00233E86" w:rsidRPr="00E201E3">
        <w:rPr>
          <w:color w:val="538135" w:themeColor="accent6" w:themeShade="BF"/>
          <w:highlight w:val="yellow"/>
        </w:rPr>
        <w:t xml:space="preserve"> for each </w:t>
      </w:r>
      <m:oMath>
        <m:sSup>
          <m:sSupPr>
            <m:ctrlPr>
              <w:rPr>
                <w:rFonts w:ascii="Cambria Math" w:hAnsi="Cambria Math"/>
                <w:color w:val="538135" w:themeColor="accent6" w:themeShade="BF"/>
                <w:highlight w:val="yellow"/>
              </w:rPr>
            </m:ctrlPr>
          </m:sSupPr>
          <m:e>
            <m:r>
              <w:rPr>
                <w:rFonts w:ascii="Cambria Math" w:hAnsi="Cambria Math"/>
                <w:color w:val="538135" w:themeColor="accent6" w:themeShade="BF"/>
                <w:highlight w:val="yellow"/>
              </w:rPr>
              <m:t>i</m:t>
            </m:r>
          </m:e>
          <m:sup>
            <m:r>
              <w:rPr>
                <w:rFonts w:ascii="Cambria Math" w:hAnsi="Cambria Math"/>
                <w:color w:val="538135" w:themeColor="accent6" w:themeShade="BF"/>
                <w:highlight w:val="yellow"/>
              </w:rPr>
              <m:t>th</m:t>
            </m:r>
          </m:sup>
        </m:sSup>
      </m:oMath>
      <w:r w:rsidR="00233E86" w:rsidRPr="00E201E3">
        <w:rPr>
          <w:color w:val="538135" w:themeColor="accent6" w:themeShade="BF"/>
          <w:highlight w:val="yellow"/>
        </w:rPr>
        <w:t xml:space="preserve"> day in the Showing Month = the greater of (i) zero and (ii) the maximum Dispatch Scenario calculation, starting with a Dispatch Scenario assuming a one (1) hour discharging duration for such day, and each Dispatch Scenario assuming a discharging duration of one (1) incremental hour thereafter through </w:t>
      </w:r>
      <w:r w:rsidR="00233E86" w:rsidRPr="00E201E3">
        <w:rPr>
          <w:i/>
          <w:iCs/>
          <w:color w:val="538135" w:themeColor="accent6" w:themeShade="BF"/>
          <w:highlight w:val="yellow"/>
        </w:rPr>
        <w:t>N</w:t>
      </w:r>
      <w:r w:rsidR="00233E86" w:rsidRPr="00E201E3">
        <w:rPr>
          <w:color w:val="538135" w:themeColor="accent6" w:themeShade="BF"/>
          <w:highlight w:val="yellow"/>
        </w:rPr>
        <w:t xml:space="preserve"> hours. Each Dispatch Scenario from one (1) hour through </w:t>
      </w:r>
      <w:r w:rsidR="00233E86" w:rsidRPr="00E201E3">
        <w:rPr>
          <w:i/>
          <w:iCs/>
          <w:color w:val="538135" w:themeColor="accent6" w:themeShade="BF"/>
          <w:highlight w:val="yellow"/>
        </w:rPr>
        <w:t>N</w:t>
      </w:r>
      <w:r w:rsidR="00233E86" w:rsidRPr="00E201E3">
        <w:rPr>
          <w:color w:val="538135" w:themeColor="accent6" w:themeShade="BF"/>
          <w:highlight w:val="yellow"/>
        </w:rPr>
        <w:t xml:space="preserve"> hours is calculated as follows:</w:t>
      </w:r>
    </w:p>
    <w:p w14:paraId="55EC625B" w14:textId="4E600F26" w:rsidR="00233E86" w:rsidRPr="00E201E3" w:rsidRDefault="00233E86" w:rsidP="00233E86">
      <w:pPr>
        <w:pStyle w:val="0SCEMainLevel3-Paragraph"/>
        <w:keepNext w:val="0"/>
        <w:ind w:left="2160"/>
        <w:rPr>
          <w:color w:val="538135" w:themeColor="accent6" w:themeShade="BF"/>
        </w:rPr>
      </w:pPr>
      <m:oMath>
        <m:r>
          <m:rPr>
            <m:sty m:val="p"/>
          </m:rPr>
          <w:rPr>
            <w:rFonts w:ascii="Cambria Math" w:hAnsi="Cambria Math"/>
            <w:color w:val="538135" w:themeColor="accent6" w:themeShade="BF"/>
            <w:highlight w:val="yellow"/>
          </w:rPr>
          <m:t>“</m:t>
        </m:r>
        <m:sSub>
          <m:sSubPr>
            <m:ctrlPr>
              <w:rPr>
                <w:rFonts w:ascii="Cambria Math" w:hAnsi="Cambria Math"/>
                <w:color w:val="538135" w:themeColor="accent6" w:themeShade="BF"/>
              </w:rPr>
            </m:ctrlPr>
          </m:sSubPr>
          <m:e>
            <m:r>
              <w:rPr>
                <w:rFonts w:ascii="Cambria Math" w:hAnsi="Cambria Math"/>
                <w:color w:val="538135" w:themeColor="accent6" w:themeShade="BF"/>
              </w:rPr>
              <m:t>Dispatch Scenario</m:t>
            </m:r>
          </m:e>
          <m:sub>
            <m:r>
              <w:rPr>
                <w:rFonts w:ascii="Cambria Math" w:hAnsi="Cambria Math"/>
                <w:color w:val="538135" w:themeColor="accent6" w:themeShade="BF"/>
              </w:rPr>
              <m:t>n</m:t>
            </m:r>
          </m:sub>
        </m:sSub>
        <m:r>
          <m:rPr>
            <m:sty m:val="p"/>
          </m:rPr>
          <w:rPr>
            <w:rFonts w:ascii="Cambria Math" w:hAnsi="Cambria Math"/>
            <w:color w:val="538135" w:themeColor="accent6" w:themeShade="BF"/>
            <w:highlight w:val="yellow"/>
          </w:rPr>
          <m:t xml:space="preserve">”= </m:t>
        </m:r>
        <m:r>
          <w:rPr>
            <w:rFonts w:ascii="Cambria Math" w:hAnsi="Cambria Math"/>
            <w:color w:val="538135" w:themeColor="accent6" w:themeShade="BF"/>
            <w:highlight w:val="yellow"/>
          </w:rPr>
          <m:t>B×(</m:t>
        </m:r>
        <m:sSub>
          <m:sSubPr>
            <m:ctrlPr>
              <w:rPr>
                <w:rFonts w:ascii="Cambria Math" w:hAnsi="Cambria Math"/>
                <w:i/>
                <w:color w:val="538135" w:themeColor="accent6" w:themeShade="BF"/>
              </w:rPr>
            </m:ctrlPr>
          </m:sSubPr>
          <m:e>
            <m:r>
              <w:rPr>
                <w:rFonts w:ascii="Cambria Math" w:hAnsi="Cambria Math"/>
                <w:color w:val="538135" w:themeColor="accent6" w:themeShade="BF"/>
              </w:rPr>
              <m:t>S</m:t>
            </m:r>
          </m:e>
          <m:sub>
            <m:r>
              <w:rPr>
                <w:rFonts w:ascii="Cambria Math" w:hAnsi="Cambria Math"/>
                <w:color w:val="538135" w:themeColor="accent6" w:themeShade="BF"/>
              </w:rPr>
              <m:t>High</m:t>
            </m:r>
          </m:sub>
        </m:sSub>
        <m:r>
          <w:rPr>
            <w:rFonts w:ascii="Cambria Math" w:hAnsi="Cambria Math"/>
            <w:color w:val="538135" w:themeColor="accent6" w:themeShade="BF"/>
          </w:rPr>
          <m:t>-</m:t>
        </m:r>
        <m:sSub>
          <m:sSubPr>
            <m:ctrlPr>
              <w:rPr>
                <w:rFonts w:ascii="Cambria Math" w:hAnsi="Cambria Math"/>
                <w:i/>
                <w:color w:val="538135" w:themeColor="accent6" w:themeShade="BF"/>
              </w:rPr>
            </m:ctrlPr>
          </m:sSubPr>
          <m:e>
            <m:r>
              <w:rPr>
                <w:rFonts w:ascii="Cambria Math" w:hAnsi="Cambria Math"/>
                <w:color w:val="538135" w:themeColor="accent6" w:themeShade="BF"/>
              </w:rPr>
              <m:t>S</m:t>
            </m:r>
          </m:e>
          <m:sub>
            <m:r>
              <w:rPr>
                <w:rFonts w:ascii="Cambria Math" w:hAnsi="Cambria Math"/>
                <w:color w:val="538135" w:themeColor="accent6" w:themeShade="BF"/>
              </w:rPr>
              <m:t>Low</m:t>
            </m:r>
          </m:sub>
        </m:sSub>
        <m:r>
          <w:rPr>
            <w:rFonts w:ascii="Cambria Math" w:hAnsi="Cambria Math"/>
            <w:color w:val="538135" w:themeColor="accent6" w:themeShade="BF"/>
          </w:rPr>
          <m:t>-</m:t>
        </m:r>
        <m:d>
          <m:dPr>
            <m:ctrlPr>
              <w:rPr>
                <w:rFonts w:ascii="Cambria Math" w:hAnsi="Cambria Math"/>
                <w:i/>
                <w:color w:val="538135" w:themeColor="accent6" w:themeShade="BF"/>
              </w:rPr>
            </m:ctrlPr>
          </m:dPr>
          <m:e>
            <m:r>
              <w:rPr>
                <w:rFonts w:ascii="Cambria Math" w:hAnsi="Cambria Math"/>
                <w:color w:val="538135" w:themeColor="accent6" w:themeShade="BF"/>
              </w:rPr>
              <m:t>n×VOM</m:t>
            </m:r>
          </m:e>
        </m:d>
        <m:r>
          <w:rPr>
            <w:rFonts w:ascii="Cambria Math" w:hAnsi="Cambria Math"/>
            <w:color w:val="538135" w:themeColor="accent6" w:themeShade="BF"/>
          </w:rPr>
          <m:t>)</m:t>
        </m:r>
      </m:oMath>
      <w:r w:rsidR="00DB04AC" w:rsidRPr="00E201E3">
        <w:rPr>
          <w:color w:val="538135" w:themeColor="accent6" w:themeShade="BF"/>
        </w:rPr>
        <w:t xml:space="preserve"> </w:t>
      </w:r>
      <w:r w:rsidRPr="00E201E3">
        <w:rPr>
          <w:color w:val="538135" w:themeColor="accent6" w:themeShade="BF"/>
        </w:rPr>
        <w:t>,</w:t>
      </w:r>
    </w:p>
    <w:p w14:paraId="68862B93" w14:textId="77777777" w:rsidR="00233E86" w:rsidRPr="00E201E3" w:rsidRDefault="00233E86" w:rsidP="00233E86">
      <w:pPr>
        <w:pStyle w:val="0SCEMainLevel3-Paragraph"/>
        <w:keepNext w:val="0"/>
        <w:ind w:left="2160"/>
        <w:rPr>
          <w:rFonts w:eastAsiaTheme="minorEastAsia"/>
          <w:color w:val="538135" w:themeColor="accent6" w:themeShade="BF"/>
          <w:highlight w:val="yellow"/>
        </w:rPr>
      </w:pPr>
      <w:r w:rsidRPr="00E201E3">
        <w:rPr>
          <w:rFonts w:eastAsiaTheme="minorEastAsia"/>
          <w:color w:val="538135" w:themeColor="accent6" w:themeShade="BF"/>
          <w:highlight w:val="yellow"/>
        </w:rPr>
        <w:t>where,</w:t>
      </w:r>
    </w:p>
    <w:p w14:paraId="7E42A387" w14:textId="77777777" w:rsidR="00233E86" w:rsidRPr="00E201E3" w:rsidRDefault="00233E86" w:rsidP="00233E86">
      <w:pPr>
        <w:pStyle w:val="0SCEMainLevel3-Paragraph"/>
        <w:keepNext w:val="0"/>
        <w:ind w:left="2160"/>
        <w:rPr>
          <w:rFonts w:eastAsiaTheme="minorEastAsia"/>
          <w:color w:val="538135" w:themeColor="accent6" w:themeShade="BF"/>
          <w:highlight w:val="yellow"/>
        </w:rPr>
      </w:pPr>
      <m:oMath>
        <m:r>
          <w:rPr>
            <w:rFonts w:ascii="Cambria Math" w:eastAsiaTheme="minorEastAsia" w:hAnsi="Cambria Math"/>
            <w:color w:val="538135" w:themeColor="accent6" w:themeShade="BF"/>
            <w:highlight w:val="yellow"/>
          </w:rPr>
          <m:t xml:space="preserve">N </m:t>
        </m:r>
      </m:oMath>
      <w:r w:rsidRPr="00E201E3">
        <w:rPr>
          <w:rFonts w:eastAsiaTheme="minorEastAsia"/>
          <w:color w:val="538135" w:themeColor="accent6" w:themeShade="BF"/>
          <w:highlight w:val="yellow"/>
        </w:rPr>
        <w:t>= Expected Discharging Duration,</w:t>
      </w:r>
      <w:r w:rsidRPr="00E201E3">
        <w:rPr>
          <w:color w:val="538135" w:themeColor="accent6" w:themeShade="BF"/>
          <w:highlight w:val="yellow"/>
        </w:rPr>
        <w:t xml:space="preserve"> rounded down to the nearest whole hour</w:t>
      </w:r>
      <w:r w:rsidRPr="00E201E3">
        <w:rPr>
          <w:rFonts w:eastAsiaTheme="minorEastAsia"/>
          <w:color w:val="538135" w:themeColor="accent6" w:themeShade="BF"/>
          <w:highlight w:val="yellow"/>
        </w:rPr>
        <w:t>,</w:t>
      </w:r>
    </w:p>
    <w:p w14:paraId="5D887F48" w14:textId="77777777" w:rsidR="00233E86" w:rsidRPr="00E201E3" w:rsidRDefault="00233E86" w:rsidP="00233E86">
      <w:pPr>
        <w:pStyle w:val="0SCEMainLevel3-Paragraph"/>
        <w:keepNext w:val="0"/>
        <w:ind w:left="2160"/>
        <w:rPr>
          <w:rFonts w:eastAsiaTheme="minorEastAsia"/>
          <w:color w:val="538135" w:themeColor="accent6" w:themeShade="BF"/>
          <w:highlight w:val="yellow"/>
        </w:rPr>
      </w:pPr>
      <m:oMath>
        <m:r>
          <w:rPr>
            <w:rFonts w:ascii="Cambria Math" w:eastAsiaTheme="minorEastAsia" w:hAnsi="Cambria Math"/>
            <w:color w:val="538135" w:themeColor="accent6" w:themeShade="BF"/>
            <w:highlight w:val="yellow"/>
          </w:rPr>
          <w:lastRenderedPageBreak/>
          <m:t xml:space="preserve">n </m:t>
        </m:r>
      </m:oMath>
      <w:r w:rsidRPr="00E201E3">
        <w:rPr>
          <w:rFonts w:eastAsiaTheme="minorEastAsia"/>
          <w:color w:val="538135" w:themeColor="accent6" w:themeShade="BF"/>
          <w:highlight w:val="yellow"/>
        </w:rPr>
        <w:t xml:space="preserve">= each hour, starting at one (1) hour and continuing through the </w:t>
      </w:r>
      <w:r w:rsidRPr="00E201E3">
        <w:rPr>
          <w:rFonts w:eastAsiaTheme="minorEastAsia"/>
          <w:i/>
          <w:iCs/>
          <w:color w:val="538135" w:themeColor="accent6" w:themeShade="BF"/>
          <w:highlight w:val="yellow"/>
        </w:rPr>
        <w:t>N</w:t>
      </w:r>
      <w:r w:rsidRPr="00E201E3">
        <w:rPr>
          <w:rFonts w:eastAsiaTheme="minorEastAsia"/>
          <w:i/>
          <w:iCs/>
          <w:color w:val="538135" w:themeColor="accent6" w:themeShade="BF"/>
          <w:highlight w:val="yellow"/>
          <w:vertAlign w:val="superscript"/>
        </w:rPr>
        <w:t>th</w:t>
      </w:r>
      <w:r w:rsidRPr="00E201E3">
        <w:rPr>
          <w:rFonts w:eastAsiaTheme="minorEastAsia"/>
          <w:color w:val="538135" w:themeColor="accent6" w:themeShade="BF"/>
          <w:highlight w:val="yellow"/>
        </w:rPr>
        <w:t xml:space="preserve"> hour,</w:t>
      </w:r>
    </w:p>
    <w:p w14:paraId="194A5D9C" w14:textId="591F394C" w:rsidR="00E201E3" w:rsidRPr="00E201E3" w:rsidRDefault="00233E86" w:rsidP="00E201E3">
      <w:pPr>
        <w:pStyle w:val="0SCEMainLevel3-Paragraph"/>
        <w:keepNext w:val="0"/>
        <w:ind w:left="2160"/>
        <w:rPr>
          <w:color w:val="538135" w:themeColor="accent6" w:themeShade="BF"/>
          <w:highlight w:val="yellow"/>
        </w:rPr>
      </w:pPr>
      <m:oMath>
        <m:r>
          <w:rPr>
            <w:rFonts w:ascii="Cambria Math" w:hAnsi="Cambria Math"/>
            <w:color w:val="538135" w:themeColor="accent6" w:themeShade="BF"/>
            <w:highlight w:val="yellow"/>
          </w:rPr>
          <m:t>B=</m:t>
        </m:r>
      </m:oMath>
      <w:r w:rsidRPr="00E201E3">
        <w:rPr>
          <w:rFonts w:eastAsiaTheme="minorEastAsia"/>
          <w:color w:val="538135" w:themeColor="accent6" w:themeShade="BF"/>
          <w:highlight w:val="yellow"/>
        </w:rPr>
        <w:t xml:space="preserve"> Delivered RA Generic Capacity (MW), </w:t>
      </w:r>
      <w:r w:rsidRPr="00E201E3">
        <w:rPr>
          <w:color w:val="538135" w:themeColor="accent6" w:themeShade="BF"/>
          <w:highlight w:val="yellow"/>
        </w:rPr>
        <w:t xml:space="preserve">provided by Seller to SCE pursuant to and consistent with </w:t>
      </w:r>
      <w:r w:rsidRPr="00E201E3">
        <w:rPr>
          <w:color w:val="538135" w:themeColor="accent6" w:themeShade="BF"/>
          <w:highlight w:val="yellow"/>
          <w:u w:val="single"/>
        </w:rPr>
        <w:t>Section 1.06</w:t>
      </w:r>
      <w:r w:rsidRPr="00E201E3">
        <w:rPr>
          <w:color w:val="538135" w:themeColor="accent6" w:themeShade="BF"/>
          <w:highlight w:val="yellow"/>
        </w:rPr>
        <w:t xml:space="preserve"> of this </w:t>
      </w:r>
      <w:r w:rsidRPr="00E201E3">
        <w:rPr>
          <w:color w:val="538135" w:themeColor="accent6" w:themeShade="BF"/>
          <w:highlight w:val="yellow"/>
          <w:u w:val="single"/>
        </w:rPr>
        <w:t>Attachment 1</w:t>
      </w:r>
      <w:r w:rsidRPr="00E201E3">
        <w:rPr>
          <w:color w:val="538135" w:themeColor="accent6" w:themeShade="BF"/>
          <w:highlight w:val="yellow"/>
        </w:rPr>
        <w:t xml:space="preserve"> for the applicable Showing Month, provided that, solely for purposes of calculating this item </w:t>
      </w:r>
      <w:r w:rsidR="003F62A1">
        <w:rPr>
          <w:color w:val="538135" w:themeColor="accent6" w:themeShade="BF"/>
          <w:highlight w:val="yellow"/>
        </w:rPr>
        <w:t>“</w:t>
      </w:r>
      <w:r w:rsidRPr="00E201E3">
        <w:rPr>
          <w:color w:val="538135" w:themeColor="accent6" w:themeShade="BF"/>
          <w:highlight w:val="yellow"/>
        </w:rPr>
        <w:t>B</w:t>
      </w:r>
      <w:r w:rsidR="003F62A1">
        <w:rPr>
          <w:color w:val="538135" w:themeColor="accent6" w:themeShade="BF"/>
          <w:highlight w:val="yellow"/>
        </w:rPr>
        <w:t>”</w:t>
      </w:r>
      <w:r w:rsidRPr="00E201E3">
        <w:rPr>
          <w:color w:val="538135" w:themeColor="accent6" w:themeShade="BF"/>
          <w:highlight w:val="yellow"/>
        </w:rPr>
        <w:t>, the amount of Delivered RA Generic Capacity (in MW) for any Showing Month may not exceed the RA Generic Capacity or the Available RA Generic Capacity for such Showing Month,</w:t>
      </w:r>
    </w:p>
    <w:p w14:paraId="6E2E9C2F" w14:textId="40DFB86B" w:rsidR="00233E86" w:rsidRPr="00E201E3" w:rsidRDefault="00233E86" w:rsidP="00E201E3">
      <w:pPr>
        <w:pStyle w:val="0SCEMainLevel3-Paragraph"/>
        <w:keepNext w:val="0"/>
        <w:ind w:left="2160"/>
        <w:rPr>
          <w:rFonts w:eastAsiaTheme="minorEastAsia"/>
          <w:color w:val="538135" w:themeColor="accent6" w:themeShade="BF"/>
          <w:highlight w:val="yellow"/>
        </w:rPr>
      </w:pPr>
      <w:r w:rsidRPr="00E201E3">
        <w:rPr>
          <w:rFonts w:eastAsiaTheme="minorEastAsia"/>
          <w:i/>
          <w:iCs/>
          <w:color w:val="538135" w:themeColor="accent6" w:themeShade="BF"/>
          <w:highlight w:val="yellow"/>
        </w:rPr>
        <w:t xml:space="preserve">VOM </w:t>
      </w:r>
      <w:r w:rsidRPr="00E201E3">
        <w:rPr>
          <w:rFonts w:eastAsiaTheme="minorEastAsia"/>
          <w:color w:val="538135" w:themeColor="accent6" w:themeShade="BF"/>
          <w:highlight w:val="yellow"/>
        </w:rPr>
        <w:t>= Variable O&amp;M Charge ($/MWh) applicable to such Showing Month,</w:t>
      </w:r>
    </w:p>
    <w:p w14:paraId="0D2A9C02" w14:textId="77777777" w:rsidR="00233E86" w:rsidRPr="00E201E3" w:rsidRDefault="00000000" w:rsidP="00233E86">
      <w:pPr>
        <w:pStyle w:val="0SCEMainLevel3-Paragraph"/>
        <w:keepNext w:val="0"/>
        <w:ind w:left="2160"/>
        <w:rPr>
          <w:color w:val="538135" w:themeColor="accent6" w:themeShade="BF"/>
          <w:highlight w:val="yellow"/>
        </w:rPr>
      </w:pPr>
      <m:oMath>
        <m:sSub>
          <m:sSubPr>
            <m:ctrlPr>
              <w:rPr>
                <w:rFonts w:ascii="Cambria Math" w:hAnsi="Cambria Math"/>
                <w:color w:val="538135" w:themeColor="accent6" w:themeShade="BF"/>
                <w:highlight w:val="yellow"/>
              </w:rPr>
            </m:ctrlPr>
          </m:sSubPr>
          <m:e>
            <m:r>
              <w:rPr>
                <w:rFonts w:ascii="Cambria Math" w:hAnsi="Cambria Math"/>
                <w:color w:val="538135" w:themeColor="accent6" w:themeShade="BF"/>
                <w:highlight w:val="yellow"/>
              </w:rPr>
              <m:t>S</m:t>
            </m:r>
          </m:e>
          <m:sub>
            <m:r>
              <w:rPr>
                <w:rFonts w:ascii="Cambria Math" w:hAnsi="Cambria Math"/>
                <w:color w:val="538135" w:themeColor="accent6" w:themeShade="BF"/>
                <w:highlight w:val="yellow"/>
              </w:rPr>
              <m:t>High</m:t>
            </m:r>
          </m:sub>
        </m:sSub>
      </m:oMath>
      <w:r w:rsidR="00233E86" w:rsidRPr="00E201E3">
        <w:rPr>
          <w:color w:val="538135" w:themeColor="accent6" w:themeShade="BF"/>
          <w:highlight w:val="yellow"/>
        </w:rPr>
        <w:t xml:space="preserve"> = Sum of the </w:t>
      </w:r>
      <w:r w:rsidR="00233E86" w:rsidRPr="00E201E3">
        <w:rPr>
          <w:i/>
          <w:color w:val="538135" w:themeColor="accent6" w:themeShade="BF"/>
          <w:highlight w:val="yellow"/>
        </w:rPr>
        <w:t>n</w:t>
      </w:r>
      <w:r w:rsidR="00233E86" w:rsidRPr="00E201E3">
        <w:rPr>
          <w:i/>
          <w:color w:val="538135" w:themeColor="accent6" w:themeShade="BF"/>
          <w:highlight w:val="yellow"/>
          <w:vertAlign w:val="superscript"/>
        </w:rPr>
        <w:t>th</w:t>
      </w:r>
      <w:r w:rsidR="00233E86" w:rsidRPr="00E201E3">
        <w:rPr>
          <w:iCs/>
          <w:color w:val="538135" w:themeColor="accent6" w:themeShade="BF"/>
          <w:highlight w:val="yellow"/>
        </w:rPr>
        <w:t xml:space="preserve"> </w:t>
      </w:r>
      <w:r w:rsidR="00233E86" w:rsidRPr="00E201E3">
        <w:rPr>
          <w:color w:val="538135" w:themeColor="accent6" w:themeShade="BF"/>
          <w:highlight w:val="yellow"/>
        </w:rPr>
        <w:t xml:space="preserve">highest </w:t>
      </w:r>
      <w:r w:rsidR="00233E86" w:rsidRPr="00E201E3">
        <w:rPr>
          <w:rFonts w:eastAsiaTheme="minorEastAsia"/>
          <w:color w:val="538135" w:themeColor="accent6" w:themeShade="BF"/>
          <w:highlight w:val="yellow"/>
        </w:rPr>
        <w:t xml:space="preserve">Index prices ($/MWh) </w:t>
      </w:r>
      <w:r w:rsidR="00233E86" w:rsidRPr="00E201E3">
        <w:rPr>
          <w:color w:val="538135" w:themeColor="accent6" w:themeShade="BF"/>
          <w:highlight w:val="yellow"/>
        </w:rPr>
        <w:t>published for such day,</w:t>
      </w:r>
    </w:p>
    <w:p w14:paraId="36AF9F9E" w14:textId="77777777" w:rsidR="00233E86" w:rsidRPr="00E201E3" w:rsidRDefault="00000000" w:rsidP="00233E86">
      <w:pPr>
        <w:pStyle w:val="0SCEMainLevel3-Paragraph"/>
        <w:keepNext w:val="0"/>
        <w:ind w:left="2160"/>
        <w:rPr>
          <w:color w:val="538135" w:themeColor="accent6" w:themeShade="BF"/>
          <w:highlight w:val="yellow"/>
        </w:rPr>
      </w:pPr>
      <m:oMath>
        <m:sSub>
          <m:sSubPr>
            <m:ctrlPr>
              <w:rPr>
                <w:rFonts w:ascii="Cambria Math" w:hAnsi="Cambria Math"/>
                <w:color w:val="538135" w:themeColor="accent6" w:themeShade="BF"/>
                <w:highlight w:val="yellow"/>
              </w:rPr>
            </m:ctrlPr>
          </m:sSubPr>
          <m:e>
            <m:r>
              <w:rPr>
                <w:rFonts w:ascii="Cambria Math" w:hAnsi="Cambria Math"/>
                <w:color w:val="538135" w:themeColor="accent6" w:themeShade="BF"/>
                <w:highlight w:val="yellow"/>
              </w:rPr>
              <m:t>S</m:t>
            </m:r>
          </m:e>
          <m:sub>
            <m:r>
              <w:rPr>
                <w:rFonts w:ascii="Cambria Math" w:hAnsi="Cambria Math"/>
                <w:color w:val="538135" w:themeColor="accent6" w:themeShade="BF"/>
                <w:highlight w:val="yellow"/>
              </w:rPr>
              <m:t>Low</m:t>
            </m:r>
          </m:sub>
        </m:sSub>
      </m:oMath>
      <w:r w:rsidR="00233E86" w:rsidRPr="00E201E3">
        <w:rPr>
          <w:rFonts w:eastAsiaTheme="minorEastAsia"/>
          <w:color w:val="538135" w:themeColor="accent6" w:themeShade="BF"/>
          <w:highlight w:val="yellow"/>
        </w:rPr>
        <w:t xml:space="preserve"> = </w:t>
      </w:r>
      <w:r w:rsidR="00233E86" w:rsidRPr="00E201E3">
        <w:rPr>
          <w:color w:val="538135" w:themeColor="accent6" w:themeShade="BF"/>
          <w:highlight w:val="yellow"/>
        </w:rPr>
        <w:t xml:space="preserve">Sum of the </w:t>
      </w:r>
      <w:r w:rsidR="00233E86" w:rsidRPr="00E201E3">
        <w:rPr>
          <w:i/>
          <w:iCs/>
          <w:color w:val="538135" w:themeColor="accent6" w:themeShade="BF"/>
          <w:highlight w:val="yellow"/>
        </w:rPr>
        <w:t>X</w:t>
      </w:r>
      <w:r w:rsidR="00233E86" w:rsidRPr="00E201E3">
        <w:rPr>
          <w:color w:val="538135" w:themeColor="accent6" w:themeShade="BF"/>
          <w:highlight w:val="yellow"/>
        </w:rPr>
        <w:t xml:space="preserve"> lowest Index prices ($/MWh) published for such day, where the Index associated with any partial hour shall be weighted by the amount of time attributable to the hour with the highest of the </w:t>
      </w:r>
      <w:r w:rsidR="00233E86" w:rsidRPr="00E201E3">
        <w:rPr>
          <w:i/>
          <w:iCs/>
          <w:color w:val="538135" w:themeColor="accent6" w:themeShade="BF"/>
          <w:highlight w:val="yellow"/>
        </w:rPr>
        <w:t>X</w:t>
      </w:r>
      <w:r w:rsidR="00233E86" w:rsidRPr="00E201E3">
        <w:rPr>
          <w:color w:val="538135" w:themeColor="accent6" w:themeShade="BF"/>
          <w:highlight w:val="yellow"/>
        </w:rPr>
        <w:t xml:space="preserve"> lowest Index prices,</w:t>
      </w:r>
    </w:p>
    <w:p w14:paraId="0A8B2E4B" w14:textId="77777777" w:rsidR="00233E86" w:rsidRPr="00E201E3" w:rsidRDefault="00233E86" w:rsidP="00233E86">
      <w:pPr>
        <w:pStyle w:val="0SCEMainLevel4-Paragraph"/>
        <w:ind w:left="2880"/>
        <w:rPr>
          <w:color w:val="538135" w:themeColor="accent6" w:themeShade="BF"/>
          <w:highlight w:val="yellow"/>
        </w:rPr>
      </w:pPr>
      <w:r w:rsidRPr="00E201E3">
        <w:rPr>
          <w:color w:val="538135" w:themeColor="accent6" w:themeShade="BF"/>
          <w:highlight w:val="yellow"/>
        </w:rPr>
        <w:t>where,</w:t>
      </w:r>
    </w:p>
    <w:p w14:paraId="187BA813" w14:textId="77777777" w:rsidR="00233E86" w:rsidRPr="00E201E3" w:rsidRDefault="00233E86" w:rsidP="00233E86">
      <w:pPr>
        <w:pStyle w:val="0SCEMainLevel4-Paragraph"/>
        <w:ind w:left="2880"/>
        <w:rPr>
          <w:rFonts w:eastAsiaTheme="minorEastAsia"/>
          <w:color w:val="538135" w:themeColor="accent6" w:themeShade="BF"/>
          <w:highlight w:val="yellow"/>
        </w:rPr>
      </w:pPr>
      <m:oMath>
        <m:r>
          <w:rPr>
            <w:rFonts w:ascii="Cambria Math" w:hAnsi="Cambria Math"/>
            <w:color w:val="538135" w:themeColor="accent6" w:themeShade="BF"/>
            <w:highlight w:val="yellow"/>
          </w:rPr>
          <m:t>X=</m:t>
        </m:r>
        <m:f>
          <m:fPr>
            <m:ctrlPr>
              <w:rPr>
                <w:rFonts w:ascii="Cambria Math" w:hAnsi="Cambria Math"/>
                <w:i/>
                <w:color w:val="538135" w:themeColor="accent6" w:themeShade="BF"/>
                <w:highlight w:val="yellow"/>
              </w:rPr>
            </m:ctrlPr>
          </m:fPr>
          <m:num>
            <m:r>
              <w:rPr>
                <w:rFonts w:ascii="Cambria Math" w:hAnsi="Cambria Math"/>
                <w:color w:val="538135" w:themeColor="accent6" w:themeShade="BF"/>
                <w:highlight w:val="yellow"/>
              </w:rPr>
              <m:t>n</m:t>
            </m:r>
          </m:num>
          <m:den>
            <m:r>
              <w:rPr>
                <w:rFonts w:ascii="Cambria Math" w:hAnsi="Cambria Math"/>
                <w:color w:val="538135" w:themeColor="accent6" w:themeShade="BF"/>
                <w:highlight w:val="yellow"/>
              </w:rPr>
              <m:t>RTE</m:t>
            </m:r>
          </m:den>
        </m:f>
      </m:oMath>
      <w:r w:rsidRPr="00E201E3">
        <w:rPr>
          <w:rFonts w:eastAsiaTheme="minorEastAsia"/>
          <w:color w:val="538135" w:themeColor="accent6" w:themeShade="BF"/>
          <w:highlight w:val="yellow"/>
        </w:rPr>
        <w:t>, and</w:t>
      </w:r>
    </w:p>
    <w:p w14:paraId="5AEB968D" w14:textId="77777777" w:rsidR="00233E86" w:rsidRPr="00E201E3" w:rsidRDefault="00233E86" w:rsidP="00233E86">
      <w:pPr>
        <w:pStyle w:val="0SCEMainLevel4-Paragraph"/>
        <w:ind w:left="2880"/>
        <w:rPr>
          <w:rFonts w:eastAsiaTheme="minorEastAsia"/>
          <w:color w:val="538135" w:themeColor="accent6" w:themeShade="BF"/>
          <w:highlight w:val="yellow"/>
        </w:rPr>
      </w:pPr>
      <m:oMath>
        <m:r>
          <w:rPr>
            <w:rFonts w:ascii="Cambria Math" w:eastAsiaTheme="minorEastAsia" w:hAnsi="Cambria Math"/>
            <w:color w:val="538135" w:themeColor="accent6" w:themeShade="BF"/>
            <w:highlight w:val="yellow"/>
          </w:rPr>
          <m:t>RTE</m:t>
        </m:r>
      </m:oMath>
      <w:r w:rsidRPr="00E201E3">
        <w:rPr>
          <w:rFonts w:eastAsiaTheme="minorEastAsia"/>
          <w:color w:val="538135" w:themeColor="accent6" w:themeShade="BF"/>
          <w:highlight w:val="yellow"/>
        </w:rPr>
        <w:t xml:space="preserve"> = Expected Round Trip Efficiency Factor of the Project.</w:t>
      </w:r>
    </w:p>
    <w:p w14:paraId="623FFC5E" w14:textId="1E2202F2" w:rsidR="003804DD" w:rsidRPr="000D7F75" w:rsidRDefault="003804DD" w:rsidP="003804DD">
      <w:pPr>
        <w:pStyle w:val="0SCEMainLevel3-abc"/>
        <w:rPr>
          <w:color w:val="538135" w:themeColor="accent6" w:themeShade="BF"/>
          <w:highlight w:val="yellow"/>
        </w:rPr>
      </w:pPr>
      <w:r w:rsidRPr="000C6C75">
        <w:rPr>
          <w:color w:val="538135" w:themeColor="accent6" w:themeShade="BF"/>
          <w:highlight w:val="yellow"/>
        </w:rPr>
        <w:t xml:space="preserve">The </w:t>
      </w:r>
      <w:r w:rsidR="003F62A1">
        <w:rPr>
          <w:color w:val="538135" w:themeColor="accent6" w:themeShade="BF"/>
          <w:highlight w:val="yellow"/>
        </w:rPr>
        <w:t>“</w:t>
      </w:r>
      <w:r w:rsidRPr="000D7F75">
        <w:rPr>
          <w:color w:val="538135" w:themeColor="accent6" w:themeShade="BF"/>
          <w:highlight w:val="yellow"/>
          <w:u w:val="single"/>
        </w:rPr>
        <w:t>Monthly Available SEC Payment Reduction</w:t>
      </w:r>
      <w:r w:rsidR="003F62A1">
        <w:rPr>
          <w:color w:val="538135" w:themeColor="accent6" w:themeShade="BF"/>
          <w:highlight w:val="yellow"/>
        </w:rPr>
        <w:t>”</w:t>
      </w:r>
      <w:r w:rsidRPr="000C6C75">
        <w:rPr>
          <w:color w:val="538135" w:themeColor="accent6" w:themeShade="BF"/>
          <w:highlight w:val="yellow"/>
        </w:rPr>
        <w:t xml:space="preserve"> </w:t>
      </w:r>
      <w:r w:rsidRPr="000D7F75">
        <w:rPr>
          <w:color w:val="538135" w:themeColor="accent6" w:themeShade="BF"/>
          <w:highlight w:val="yellow"/>
        </w:rPr>
        <w:t>=</w:t>
      </w:r>
      <w:r w:rsidRPr="000D7F75">
        <w:rPr>
          <w:color w:val="538135" w:themeColor="accent6" w:themeShade="BF"/>
        </w:rPr>
        <w:t xml:space="preserve"> (A x B x [1- (C / D)] x 1000),</w:t>
      </w:r>
    </w:p>
    <w:p w14:paraId="4BC18D25" w14:textId="77777777" w:rsidR="003804DD" w:rsidRPr="000D7F75" w:rsidRDefault="003804DD" w:rsidP="003804DD">
      <w:pPr>
        <w:pStyle w:val="0SCEMainLevel3-Paragraph"/>
        <w:rPr>
          <w:color w:val="538135" w:themeColor="accent6" w:themeShade="BF"/>
          <w:highlight w:val="yellow"/>
        </w:rPr>
      </w:pPr>
      <w:r w:rsidRPr="000D7F75">
        <w:rPr>
          <w:color w:val="538135" w:themeColor="accent6" w:themeShade="BF"/>
          <w:highlight w:val="yellow"/>
        </w:rPr>
        <w:t>A = applicable Monthly Capacity Price for that Showing Month (in $/kW-month),</w:t>
      </w:r>
    </w:p>
    <w:p w14:paraId="5B50ACF7" w14:textId="04E5022C" w:rsidR="003804DD" w:rsidRPr="000D7F75" w:rsidRDefault="003804DD" w:rsidP="003804DD">
      <w:pPr>
        <w:pStyle w:val="0SCEMainLevel3-Paragraph"/>
        <w:rPr>
          <w:color w:val="538135" w:themeColor="accent6" w:themeShade="BF"/>
          <w:highlight w:val="yellow"/>
        </w:rPr>
      </w:pPr>
      <w:r w:rsidRPr="000D7F75">
        <w:rPr>
          <w:color w:val="538135" w:themeColor="accent6" w:themeShade="BF"/>
          <w:highlight w:val="yellow"/>
        </w:rPr>
        <w:t xml:space="preserve">B = Delivered RA Generic Capacity (in MW) provided by Seller to SCE pursuant to and consistent with </w:t>
      </w:r>
      <w:r w:rsidRPr="000D7F75">
        <w:rPr>
          <w:color w:val="538135" w:themeColor="accent6" w:themeShade="BF"/>
          <w:highlight w:val="yellow"/>
          <w:u w:val="single"/>
        </w:rPr>
        <w:t>Section 1.06</w:t>
      </w:r>
      <w:r w:rsidRPr="000D7F75">
        <w:rPr>
          <w:color w:val="538135" w:themeColor="accent6" w:themeShade="BF"/>
          <w:highlight w:val="yellow"/>
        </w:rPr>
        <w:t xml:space="preserve"> of this </w:t>
      </w:r>
      <w:r w:rsidRPr="000D7F75">
        <w:rPr>
          <w:color w:val="538135" w:themeColor="accent6" w:themeShade="BF"/>
          <w:highlight w:val="yellow"/>
          <w:u w:val="single"/>
        </w:rPr>
        <w:t>Attachment 1</w:t>
      </w:r>
      <w:r w:rsidRPr="000D7F75">
        <w:rPr>
          <w:color w:val="538135" w:themeColor="accent6" w:themeShade="BF"/>
          <w:highlight w:val="yellow"/>
        </w:rPr>
        <w:t xml:space="preserve"> for the applicable Showing Month, provided that, solely for purposes of calculating this item </w:t>
      </w:r>
      <w:r w:rsidR="003F62A1">
        <w:rPr>
          <w:color w:val="538135" w:themeColor="accent6" w:themeShade="BF"/>
          <w:highlight w:val="yellow"/>
        </w:rPr>
        <w:t>“</w:t>
      </w:r>
      <w:r w:rsidRPr="000D7F75">
        <w:rPr>
          <w:color w:val="538135" w:themeColor="accent6" w:themeShade="BF"/>
          <w:highlight w:val="yellow"/>
        </w:rPr>
        <w:t>B</w:t>
      </w:r>
      <w:r w:rsidR="003F62A1">
        <w:rPr>
          <w:color w:val="538135" w:themeColor="accent6" w:themeShade="BF"/>
          <w:highlight w:val="yellow"/>
        </w:rPr>
        <w:t>”</w:t>
      </w:r>
      <w:r w:rsidRPr="000D7F75">
        <w:rPr>
          <w:color w:val="538135" w:themeColor="accent6" w:themeShade="BF"/>
          <w:highlight w:val="yellow"/>
        </w:rPr>
        <w:t>, the amount of Delivered RA Generic Capacity (in MW) provided for any Showing Month may not exceed the RA Generic Capacity or the Available RA Generic Capacity for such Showing Month,</w:t>
      </w:r>
    </w:p>
    <w:p w14:paraId="4108687B" w14:textId="5A3F2A97" w:rsidR="003804DD" w:rsidRPr="004B66D9" w:rsidRDefault="003804DD" w:rsidP="003804DD">
      <w:pPr>
        <w:pStyle w:val="0SCEMainLevel3-Paragraph"/>
        <w:rPr>
          <w:color w:val="538135" w:themeColor="accent6" w:themeShade="BF"/>
          <w:highlight w:val="yellow"/>
        </w:rPr>
      </w:pPr>
      <w:r w:rsidRPr="004B66D9">
        <w:rPr>
          <w:color w:val="538135" w:themeColor="accent6" w:themeShade="BF"/>
          <w:highlight w:val="yellow"/>
        </w:rPr>
        <w:t xml:space="preserve">C = </w:t>
      </w:r>
      <w:r w:rsidR="00291388" w:rsidRPr="004B66D9">
        <w:rPr>
          <w:color w:val="538135" w:themeColor="accent6" w:themeShade="BF"/>
          <w:highlight w:val="yellow"/>
        </w:rPr>
        <w:t xml:space="preserve">(i) from the Initial Delivery Date until determination of the Available Storage Energy Capacity, the Demonstrated Storage Energy Capacity, and (ii) upon SCE’s determination of the Available Storage Energy Capacity in accordance with the </w:t>
      </w:r>
      <w:r w:rsidR="00291388" w:rsidRPr="004B66D9">
        <w:rPr>
          <w:color w:val="538135" w:themeColor="accent6" w:themeShade="BF"/>
          <w:highlight w:val="yellow"/>
        </w:rPr>
        <w:lastRenderedPageBreak/>
        <w:t xml:space="preserve">most recent </w:t>
      </w:r>
      <w:r w:rsidR="004B66D9" w:rsidRPr="004B66D9">
        <w:rPr>
          <w:color w:val="538135" w:themeColor="accent6" w:themeShade="BF"/>
          <w:highlight w:val="yellow"/>
        </w:rPr>
        <w:t>Annual</w:t>
      </w:r>
      <w:r w:rsidR="00291388" w:rsidRPr="004B66D9">
        <w:rPr>
          <w:color w:val="538135" w:themeColor="accent6" w:themeShade="BF"/>
          <w:highlight w:val="yellow"/>
        </w:rPr>
        <w:t xml:space="preserve"> Test, the lesser of the Demonstrated Storage Energy Capacity and the Available Storage Energy Capacity, </w:t>
      </w:r>
      <w:r w:rsidRPr="004B66D9">
        <w:rPr>
          <w:color w:val="538135" w:themeColor="accent6" w:themeShade="BF"/>
          <w:highlight w:val="yellow"/>
        </w:rPr>
        <w:t>and</w:t>
      </w:r>
    </w:p>
    <w:p w14:paraId="7A9D0DF9" w14:textId="77777777" w:rsidR="003804DD" w:rsidRPr="00097665" w:rsidRDefault="003804DD" w:rsidP="003804DD">
      <w:pPr>
        <w:pStyle w:val="0SCEMainLevel3-Paragraph"/>
        <w:rPr>
          <w:color w:val="538135" w:themeColor="accent6" w:themeShade="BF"/>
        </w:rPr>
      </w:pPr>
      <w:r w:rsidRPr="000D7F75">
        <w:rPr>
          <w:color w:val="538135" w:themeColor="accent6" w:themeShade="BF"/>
          <w:highlight w:val="yellow"/>
        </w:rPr>
        <w:t>D = Storage Energy Capacity.</w:t>
      </w:r>
    </w:p>
    <w:p w14:paraId="3AE26F5F" w14:textId="29B38121" w:rsidR="000A6CDB" w:rsidRPr="00E201E3" w:rsidRDefault="00D5184C" w:rsidP="00576EB2">
      <w:pPr>
        <w:pStyle w:val="0SCEMainLevel3-abc"/>
        <w:keepNext w:val="0"/>
        <w:rPr>
          <w:color w:val="538135" w:themeColor="accent6" w:themeShade="BF"/>
          <w:highlight w:val="yellow"/>
        </w:rPr>
      </w:pPr>
      <w:r w:rsidRPr="00E201E3">
        <w:rPr>
          <w:color w:val="538135" w:themeColor="accent6" w:themeShade="BF"/>
          <w:highlight w:val="yellow"/>
        </w:rPr>
        <w:t xml:space="preserve">The Monthly </w:t>
      </w:r>
      <w:r w:rsidR="00740417" w:rsidRPr="00E201E3">
        <w:rPr>
          <w:color w:val="538135" w:themeColor="accent6" w:themeShade="BF"/>
          <w:highlight w:val="yellow"/>
        </w:rPr>
        <w:t xml:space="preserve">Payment </w:t>
      </w:r>
      <w:r w:rsidRPr="00E201E3">
        <w:rPr>
          <w:color w:val="538135" w:themeColor="accent6" w:themeShade="BF"/>
          <w:highlight w:val="yellow"/>
        </w:rPr>
        <w:t>calculation shall be rounded to two decimal places.]</w:t>
      </w:r>
    </w:p>
    <w:p w14:paraId="687EEFD5" w14:textId="77777777" w:rsidR="00AE67F5" w:rsidRDefault="004C23D2" w:rsidP="00576EB2">
      <w:pPr>
        <w:pStyle w:val="0SCEMainLevel2Underlined"/>
      </w:pPr>
      <w:bookmarkStart w:id="29" w:name="_Toc507582114"/>
      <w:r>
        <w:t>Allocation of Other Payments and Costs</w:t>
      </w:r>
      <w:r>
        <w:rPr>
          <w:u w:val="none"/>
        </w:rPr>
        <w:t>.</w:t>
      </w:r>
      <w:bookmarkEnd w:id="29"/>
    </w:p>
    <w:p w14:paraId="687EEFD6" w14:textId="31B0E10E" w:rsidR="00AE67F5" w:rsidRDefault="004C23D2">
      <w:pPr>
        <w:pStyle w:val="0SCEMainLevel3-abc"/>
        <w:keepNext w:val="0"/>
      </w:pPr>
      <w:r>
        <w:t>Throughout the Delivery Period, Seller shall retain any revenues it may receive from and pay all costs, charges charged by the CAISO or any other third party with respect to the Project for</w:t>
      </w:r>
      <w:r w:rsidR="001517B8">
        <w:t>:</w:t>
      </w:r>
      <w:r>
        <w:t xml:space="preserve"> (i) start-up, shutdown, charging, discharging, minimum load, and any other operational costs</w:t>
      </w:r>
      <w:r w:rsidR="001517B8">
        <w:t>;</w:t>
      </w:r>
      <w:r>
        <w:t xml:space="preserve"> (ii) capacity revenue for ancillary services</w:t>
      </w:r>
      <w:r w:rsidR="001517B8">
        <w:t>;</w:t>
      </w:r>
      <w:r>
        <w:t xml:space="preserve"> (iii) Energy sales</w:t>
      </w:r>
      <w:r w:rsidR="001517B8">
        <w:t>;</w:t>
      </w:r>
      <w:r>
        <w:t xml:space="preserve"> </w:t>
      </w:r>
      <w:r w:rsidR="004D66D4">
        <w:t>and (</w:t>
      </w:r>
      <w:r w:rsidR="004201E5">
        <w:t>i</w:t>
      </w:r>
      <w:r w:rsidR="004D66D4">
        <w:t xml:space="preserve">v) </w:t>
      </w:r>
      <w:r>
        <w:t>any revenues for black start or reactive power services.</w:t>
      </w:r>
    </w:p>
    <w:p w14:paraId="687EEFDA" w14:textId="78280D70" w:rsidR="00AE67F5" w:rsidRDefault="004C23D2" w:rsidP="000C4F0E">
      <w:pPr>
        <w:pStyle w:val="0SCEMainLevel3-abc"/>
        <w:keepNext w:val="0"/>
      </w:pPr>
      <w:r>
        <w:t>Throughout the Delivery Period, SCE shall be entitled to receive and retain all revenues associated with the Product, including any capacity revenues from:</w:t>
      </w:r>
      <w:r w:rsidR="009C19B7">
        <w:t xml:space="preserve"> (i) </w:t>
      </w:r>
      <w:r>
        <w:t>RMR Contracts, or similar successor contracts, for the Project</w:t>
      </w:r>
      <w:r w:rsidR="009C19B7">
        <w:t xml:space="preserve">; (ii) </w:t>
      </w:r>
      <w:r>
        <w:t>the Capacity Procurement Mechanism, or its successor, associated with the Project</w:t>
      </w:r>
      <w:r w:rsidR="009C19B7">
        <w:t xml:space="preserve">; </w:t>
      </w:r>
      <w:r w:rsidR="004201E5">
        <w:t xml:space="preserve">and </w:t>
      </w:r>
      <w:r w:rsidR="009C19B7">
        <w:t xml:space="preserve">(iii) </w:t>
      </w:r>
      <w:r>
        <w:t>RUC Availability Payments (as defined by the CAISO Tariff), or its successor</w:t>
      </w:r>
      <w:r w:rsidR="000C4F0E">
        <w:t xml:space="preserve">; in each case </w:t>
      </w:r>
      <w:r>
        <w:t xml:space="preserve">excluding payments described in </w:t>
      </w:r>
      <w:r w:rsidRPr="000C4F0E">
        <w:rPr>
          <w:u w:val="single"/>
        </w:rPr>
        <w:t>Section 3.03(a)</w:t>
      </w:r>
      <w:r>
        <w:t xml:space="preserve"> of this </w:t>
      </w:r>
      <w:r w:rsidRPr="000C4F0E">
        <w:rPr>
          <w:u w:val="single"/>
        </w:rPr>
        <w:t>Attachment 1</w:t>
      </w:r>
      <w:r>
        <w:t>.</w:t>
      </w:r>
    </w:p>
    <w:p w14:paraId="687EEFDB" w14:textId="1054DCF5" w:rsidR="00AE67F5" w:rsidRDefault="004C23D2">
      <w:pPr>
        <w:pStyle w:val="0SCEMainLevel3-abc"/>
        <w:keepNext w:val="0"/>
      </w:pPr>
      <w:r>
        <w:t xml:space="preserve">Throughout the Delivery Period, all such SCE revenues described in this </w:t>
      </w:r>
      <w:r>
        <w:rPr>
          <w:u w:val="single"/>
        </w:rPr>
        <w:t>Section</w:t>
      </w:r>
      <w:r w:rsidR="00A02CFE">
        <w:rPr>
          <w:u w:val="single"/>
        </w:rPr>
        <w:t> </w:t>
      </w:r>
      <w:r>
        <w:rPr>
          <w:u w:val="single"/>
        </w:rPr>
        <w:t>3.03</w:t>
      </w:r>
      <w:r w:rsidR="00A02CFE">
        <w:t xml:space="preserve"> of this </w:t>
      </w:r>
      <w:r w:rsidR="00A02CFE">
        <w:rPr>
          <w:u w:val="single"/>
        </w:rPr>
        <w:t>Attachment 1</w:t>
      </w:r>
      <w:r>
        <w:t xml:space="preserve">, but received by Seller, or the Project’s SC, owner, or operator shall be remitted to SCE, and Seller shall pay such revenues to SCE if the Project’s SC, owner, or operator fails to remit those revenues to SCE. All such Seller, or the Project’s SC, owner, or operator revenues described in this </w:t>
      </w:r>
      <w:r>
        <w:rPr>
          <w:u w:val="single"/>
        </w:rPr>
        <w:t>Section 3.03</w:t>
      </w:r>
      <w:r w:rsidR="00A02CFE">
        <w:t xml:space="preserve"> of this </w:t>
      </w:r>
      <w:r w:rsidR="00A02CFE">
        <w:rPr>
          <w:u w:val="single"/>
        </w:rPr>
        <w:t>Attachment 1</w:t>
      </w:r>
      <w:r>
        <w:t>, but received by SCE shall be remitted to Seller;</w:t>
      </w:r>
    </w:p>
    <w:p w14:paraId="687EEFDC" w14:textId="77777777" w:rsidR="00AE67F5" w:rsidRDefault="004C23D2">
      <w:pPr>
        <w:pStyle w:val="0SCEMainLevel3-abc"/>
        <w:keepNext w:val="0"/>
      </w:pPr>
      <w:r>
        <w:t>Throughout the Delivery Period, if a centralized capacity market develops within the CAISO region, SCE will have exclusive rights to offer, bid, or otherwise submit the Product for each day of each Showing Month provided to SCE pursuant to this Agreement for re-</w:t>
      </w:r>
      <w:proofErr w:type="gramStart"/>
      <w:r>
        <w:t>sale</w:t>
      </w:r>
      <w:proofErr w:type="gramEnd"/>
      <w:r>
        <w:t xml:space="preserve"> in such market, and retain and receive any and all related revenues.</w:t>
      </w:r>
    </w:p>
    <w:p w14:paraId="687EEFDD" w14:textId="77777777" w:rsidR="00AE67F5" w:rsidRDefault="004C23D2">
      <w:pPr>
        <w:pStyle w:val="0SCEMainLevel3-abc"/>
        <w:keepNext w:val="0"/>
      </w:pPr>
      <w:r>
        <w:t>Throughout the Delivery Period, Seller bears sole responsibility for establishing and compensating its SC. Seller shall be responsible for (i) managing, purchasing, scheduling, and transporting all Charging Energy Requirements, (ii) all costs for the Project’s Charging Energy Requirements, and (iii) any Governmental Charges associated with the Charging Energy Requirements.</w:t>
      </w:r>
    </w:p>
    <w:p w14:paraId="687EEFDE" w14:textId="77777777" w:rsidR="00AE67F5" w:rsidRDefault="004C23D2">
      <w:pPr>
        <w:pStyle w:val="0SCEMainLevel2Underlined"/>
        <w:keepNext w:val="0"/>
      </w:pPr>
      <w:bookmarkStart w:id="30" w:name="_Toc362610059"/>
      <w:r>
        <w:t>Allocation of Resource Adequacy Capacity Product Payments and Charges</w:t>
      </w:r>
      <w:r>
        <w:rPr>
          <w:u w:val="none"/>
        </w:rPr>
        <w:t>.</w:t>
      </w:r>
    </w:p>
    <w:p w14:paraId="687EEFDF" w14:textId="77777777" w:rsidR="00AE67F5" w:rsidRDefault="004C23D2">
      <w:pPr>
        <w:pStyle w:val="0SCEMainLevel2-Paragraph"/>
      </w:pPr>
      <w:r>
        <w:t>During the Delivery Period, if the Project is subject to the terms of:</w:t>
      </w:r>
    </w:p>
    <w:p w14:paraId="687EEFE0" w14:textId="77777777" w:rsidR="00AE67F5" w:rsidRDefault="004C23D2">
      <w:pPr>
        <w:pStyle w:val="0SCEMainLevel3-abc"/>
        <w:keepNext w:val="0"/>
      </w:pPr>
      <w:r>
        <w:lastRenderedPageBreak/>
        <w:t>the Availability Standards, Non-Availability Charges, and Availability Incentive Payments, as those terms are defined by the CAISO Tariff, and as contemplated under the CAISO Tariff, or</w:t>
      </w:r>
    </w:p>
    <w:p w14:paraId="687EEFE1" w14:textId="77777777" w:rsidR="00AE67F5" w:rsidRDefault="004C23D2">
      <w:pPr>
        <w:pStyle w:val="0SCEMainLevel3-abc"/>
        <w:keepNext w:val="0"/>
      </w:pPr>
      <w:r>
        <w:t>any similar standards, charges or payments that may be implemented for resources providing flexible capacity resource adequacy attributes or other types of Resource Adequacy Benefits,</w:t>
      </w:r>
    </w:p>
    <w:p w14:paraId="687EEFE2" w14:textId="6E6B8D5B" w:rsidR="00AE67F5" w:rsidRDefault="006B75CF">
      <w:pPr>
        <w:pStyle w:val="0SCEMainLevel2-Paragraph"/>
      </w:pPr>
      <w:r>
        <w:t xml:space="preserve">then, </w:t>
      </w:r>
      <w:r w:rsidR="004C23D2">
        <w:t>any Availability Incentive Payments and other resulting payments will be for the benefit of Seller and for Seller’s account and any Non-Availability Charges and other resulting charges are the responsibility of Seller and for Seller’s account.</w:t>
      </w:r>
      <w:bookmarkEnd w:id="30"/>
    </w:p>
    <w:p w14:paraId="687EEFE3" w14:textId="77777777" w:rsidR="00AE67F5" w:rsidRDefault="004C23D2" w:rsidP="00230748">
      <w:pPr>
        <w:pStyle w:val="0SCEMainLevel1-Article"/>
      </w:pPr>
      <w:bookmarkStart w:id="31" w:name="_Toc522185633"/>
      <w:bookmarkEnd w:id="28"/>
      <w:r>
        <w:t>DESIGN AND CONSTRUCTION OF PROJECT</w:t>
      </w:r>
      <w:bookmarkEnd w:id="31"/>
    </w:p>
    <w:p w14:paraId="687EEFE4" w14:textId="77777777" w:rsidR="00AE67F5" w:rsidRDefault="004C23D2" w:rsidP="00CC4180">
      <w:pPr>
        <w:pStyle w:val="0SCEMainLevel2-101102201"/>
        <w:numPr>
          <w:ilvl w:val="1"/>
          <w:numId w:val="33"/>
        </w:numPr>
      </w:pPr>
      <w:bookmarkStart w:id="32" w:name="_Toc507582124"/>
      <w:bookmarkStart w:id="33" w:name="_Toc522185634"/>
      <w:r w:rsidRPr="00CC4180">
        <w:rPr>
          <w:u w:val="single"/>
        </w:rPr>
        <w:t>Seller’s Obligations</w:t>
      </w:r>
      <w:r w:rsidRPr="00873397">
        <w:t>.</w:t>
      </w:r>
      <w:bookmarkEnd w:id="32"/>
      <w:bookmarkEnd w:id="33"/>
    </w:p>
    <w:p w14:paraId="687EEFE5" w14:textId="77777777" w:rsidR="00AE67F5" w:rsidRDefault="004C23D2">
      <w:pPr>
        <w:pStyle w:val="0SCEMainLevel2-Paragraph"/>
      </w:pPr>
      <w:r>
        <w:t xml:space="preserve">Seller’s obligations to be performed pursuant to </w:t>
      </w:r>
      <w:r>
        <w:rPr>
          <w:u w:val="single"/>
        </w:rPr>
        <w:t>Section 4.01</w:t>
      </w:r>
      <w:r>
        <w:t xml:space="preserve"> shall include the obligations to:</w:t>
      </w:r>
    </w:p>
    <w:p w14:paraId="687EEFE6" w14:textId="77777777" w:rsidR="00AE67F5" w:rsidRDefault="004C23D2">
      <w:pPr>
        <w:pStyle w:val="0SCEMainLevel3-abc"/>
        <w:keepNext w:val="0"/>
      </w:pPr>
      <w:r>
        <w:t>Provide accurate and complete operating characteristics of the Project in compliance with the CAISO Tariff:</w:t>
      </w:r>
    </w:p>
    <w:p w14:paraId="687EEFE7" w14:textId="77777777" w:rsidR="00AE67F5" w:rsidRDefault="004C23D2">
      <w:pPr>
        <w:pStyle w:val="0SCEMainLevel4-iiiiii"/>
        <w:keepNext w:val="0"/>
      </w:pPr>
      <w:r>
        <w:t>At least thirty (30) days prior to the start of the Delivery Period, and</w:t>
      </w:r>
    </w:p>
    <w:p w14:paraId="687EEFE8" w14:textId="77777777" w:rsidR="00AE67F5" w:rsidRDefault="004C23D2">
      <w:pPr>
        <w:pStyle w:val="0SCEMainLevel4-iiiiii"/>
        <w:keepNext w:val="0"/>
      </w:pPr>
      <w:r>
        <w:t>Within ten (10) days after such information changes during the Delivery Period.</w:t>
      </w:r>
    </w:p>
    <w:p w14:paraId="687EEFEA" w14:textId="3770AEE4" w:rsidR="00AE67F5" w:rsidRDefault="004C23D2">
      <w:pPr>
        <w:pStyle w:val="0SCEMainLevel3-abc"/>
        <w:keepNext w:val="0"/>
      </w:pPr>
      <w:r>
        <w:t>Provide to SCE at least thirty (30) days before the Expected Initial Delivery Date, Project information requested by SCE, including, at the minimum, the following and in the form issued for construction documents and drawings</w:t>
      </w:r>
      <w:r w:rsidR="00CD2B19">
        <w:t>:</w:t>
      </w:r>
    </w:p>
    <w:p w14:paraId="687EEFEB" w14:textId="77777777" w:rsidR="00AE67F5" w:rsidRDefault="004C23D2">
      <w:pPr>
        <w:pStyle w:val="0SCEMainLevel5-ABC"/>
        <w:keepNext w:val="0"/>
      </w:pPr>
      <w:r>
        <w:t>Site plan drawings for the Project;</w:t>
      </w:r>
    </w:p>
    <w:p w14:paraId="687EEFEC" w14:textId="77777777" w:rsidR="00AE67F5" w:rsidRDefault="004C23D2">
      <w:pPr>
        <w:pStyle w:val="0SCEMainLevel5-ABC"/>
        <w:keepNext w:val="0"/>
      </w:pPr>
      <w:r>
        <w:t>Electrical one-line diagrams;</w:t>
      </w:r>
    </w:p>
    <w:p w14:paraId="687EEFED" w14:textId="77777777" w:rsidR="00AE67F5" w:rsidRDefault="004C23D2">
      <w:pPr>
        <w:pStyle w:val="0SCEMainLevel5-ABC"/>
        <w:keepNext w:val="0"/>
      </w:pPr>
      <w:r>
        <w:t>Control and data-acquisition details and configuration documents;</w:t>
      </w:r>
    </w:p>
    <w:p w14:paraId="687EEFEE" w14:textId="77777777" w:rsidR="00AE67F5" w:rsidRDefault="004C23D2">
      <w:pPr>
        <w:pStyle w:val="0SCEMainLevel5-ABC"/>
        <w:keepNext w:val="0"/>
      </w:pPr>
      <w:r>
        <w:t>Major electrical equipment specifications;</w:t>
      </w:r>
    </w:p>
    <w:p w14:paraId="687EEFEF" w14:textId="77777777" w:rsidR="00AE67F5" w:rsidRDefault="004C23D2">
      <w:pPr>
        <w:pStyle w:val="0SCEMainLevel5-ABC"/>
        <w:keepNext w:val="0"/>
      </w:pPr>
      <w:r>
        <w:t>General arrangement drawings;</w:t>
      </w:r>
    </w:p>
    <w:p w14:paraId="687EEFF0" w14:textId="77777777" w:rsidR="00AE67F5" w:rsidRDefault="004C23D2">
      <w:pPr>
        <w:pStyle w:val="0SCEMainLevel5-ABC"/>
        <w:keepNext w:val="0"/>
      </w:pPr>
      <w:r>
        <w:t>Longitude and latitude of the centroid of the Site;</w:t>
      </w:r>
    </w:p>
    <w:p w14:paraId="687EEFF1" w14:textId="77777777" w:rsidR="00AE67F5" w:rsidRDefault="004C23D2">
      <w:pPr>
        <w:pStyle w:val="0SCEMainLevel5-ABC"/>
        <w:keepNext w:val="0"/>
      </w:pPr>
      <w:r>
        <w:t>Artist renderings of the Site, if any;</w:t>
      </w:r>
    </w:p>
    <w:p w14:paraId="687EEFF2" w14:textId="77777777" w:rsidR="00AE67F5" w:rsidRDefault="004C23D2">
      <w:pPr>
        <w:pStyle w:val="0SCEMainLevel5-ABC"/>
        <w:keepNext w:val="0"/>
      </w:pPr>
      <w:r>
        <w:t>Aerial photographs of the Site, if any;</w:t>
      </w:r>
    </w:p>
    <w:p w14:paraId="687EEFF3" w14:textId="77777777" w:rsidR="00AE67F5" w:rsidRDefault="004C23D2">
      <w:pPr>
        <w:pStyle w:val="0SCEMainLevel5-ABC"/>
        <w:keepNext w:val="0"/>
      </w:pPr>
      <w:r>
        <w:lastRenderedPageBreak/>
        <w:t>Transformer specification;</w:t>
      </w:r>
    </w:p>
    <w:p w14:paraId="687EEFF4" w14:textId="77777777" w:rsidR="00AE67F5" w:rsidRDefault="004C23D2">
      <w:pPr>
        <w:pStyle w:val="0SCEMainLevel5-ABC"/>
        <w:keepNext w:val="0"/>
      </w:pPr>
      <w:r>
        <w:t>Energy collection grid diagrams;</w:t>
      </w:r>
    </w:p>
    <w:p w14:paraId="687EEFF5" w14:textId="77777777" w:rsidR="00AE67F5" w:rsidRDefault="004C23D2">
      <w:pPr>
        <w:pStyle w:val="0SCEMainLevel5-ABC"/>
        <w:keepNext w:val="0"/>
      </w:pPr>
      <w:r>
        <w:t>Energy storage system make. model, quantity, specifications;</w:t>
      </w:r>
    </w:p>
    <w:p w14:paraId="687EEFF6" w14:textId="77777777" w:rsidR="00AE67F5" w:rsidRDefault="004C23D2">
      <w:pPr>
        <w:pStyle w:val="0SCEMainLevel5-ABC"/>
        <w:keepNext w:val="0"/>
      </w:pPr>
      <w:r>
        <w:t>Description of auxiliary loads;</w:t>
      </w:r>
    </w:p>
    <w:p w14:paraId="687EEFF7" w14:textId="77777777" w:rsidR="00AE67F5" w:rsidRDefault="004C23D2">
      <w:pPr>
        <w:pStyle w:val="0SCEMainLevel5-ABC"/>
        <w:keepNext w:val="0"/>
      </w:pPr>
      <w:r>
        <w:t>Power conversion system specification;</w:t>
      </w:r>
    </w:p>
    <w:p w14:paraId="687EEFF8" w14:textId="77777777" w:rsidR="00AE67F5" w:rsidRDefault="004C23D2">
      <w:pPr>
        <w:pStyle w:val="0SCEMainLevel5-ABC"/>
        <w:keepNext w:val="0"/>
      </w:pPr>
      <w:r>
        <w:t>Utility transmission/distribution one-line diagram;</w:t>
      </w:r>
    </w:p>
    <w:p w14:paraId="687EEFF9" w14:textId="77777777" w:rsidR="00AE67F5" w:rsidRDefault="004C23D2">
      <w:pPr>
        <w:pStyle w:val="0SCEMainLevel5-ABC"/>
        <w:keepNext w:val="0"/>
      </w:pPr>
      <w:r>
        <w:t>Physical location, address or descriptive identification;</w:t>
      </w:r>
    </w:p>
    <w:p w14:paraId="687EEFFA" w14:textId="77777777" w:rsidR="00AE67F5" w:rsidRDefault="004C23D2">
      <w:pPr>
        <w:pStyle w:val="0SCEMainLevel5-ABC"/>
        <w:keepNext w:val="0"/>
      </w:pPr>
      <w:r>
        <w:t xml:space="preserve">Updates to Seller’s contact information in </w:t>
      </w:r>
      <w:r>
        <w:rPr>
          <w:u w:val="single"/>
        </w:rPr>
        <w:t>Exhibit E</w:t>
      </w:r>
      <w:r>
        <w:t>, if applicable.</w:t>
      </w:r>
    </w:p>
    <w:p w14:paraId="687EEFFB" w14:textId="5CAC992E" w:rsidR="00AE67F5" w:rsidRDefault="004C23D2">
      <w:pPr>
        <w:pStyle w:val="0SCEMainLevel3-abc"/>
        <w:keepNext w:val="0"/>
      </w:pPr>
      <w:r>
        <w:t xml:space="preserve">No later than sixty (60) days after the Initial Delivery Date, Seller shall submit to SCE a complete set of as-built drawings of the Project, including civil, structural, mechanical and electric drawings and final process instrumentation diagrams, and the information in </w:t>
      </w:r>
      <w:r>
        <w:rPr>
          <w:u w:val="single"/>
        </w:rPr>
        <w:t>Section 4.01(</w:t>
      </w:r>
      <w:r w:rsidR="00162322">
        <w:rPr>
          <w:u w:val="single"/>
        </w:rPr>
        <w:t>b</w:t>
      </w:r>
      <w:r>
        <w:rPr>
          <w:u w:val="single"/>
        </w:rPr>
        <w:t>)</w:t>
      </w:r>
      <w:r>
        <w:t xml:space="preserve"> of this</w:t>
      </w:r>
      <w:r w:rsidRPr="006607F2">
        <w:t xml:space="preserve"> </w:t>
      </w:r>
      <w:r>
        <w:rPr>
          <w:u w:val="single"/>
        </w:rPr>
        <w:t>Attachment 1</w:t>
      </w:r>
      <w:r>
        <w:t>.</w:t>
      </w:r>
    </w:p>
    <w:p w14:paraId="687EEFFC" w14:textId="77777777" w:rsidR="00AE67F5" w:rsidRDefault="004C23D2" w:rsidP="00CC4180">
      <w:pPr>
        <w:pStyle w:val="0SCEMainLevel2Underlined"/>
      </w:pPr>
      <w:r>
        <w:t>Provision of Information.</w:t>
      </w:r>
    </w:p>
    <w:p w14:paraId="687EEFFD" w14:textId="6768FBDA" w:rsidR="00AE67F5" w:rsidRDefault="004C23D2">
      <w:pPr>
        <w:pStyle w:val="0SCEMainLevel2-Paragraph"/>
      </w:pPr>
      <w:r>
        <w:t xml:space="preserve">Items to be provided by Seller pursuant to </w:t>
      </w:r>
      <w:r>
        <w:rPr>
          <w:u w:val="single"/>
        </w:rPr>
        <w:t>Section 4.0</w:t>
      </w:r>
      <w:r w:rsidR="008A1668">
        <w:rPr>
          <w:u w:val="single"/>
        </w:rPr>
        <w:t>4</w:t>
      </w:r>
      <w:r>
        <w:t xml:space="preserve"> shall include:</w:t>
      </w:r>
    </w:p>
    <w:p w14:paraId="687EEFFE" w14:textId="77777777" w:rsidR="00AE67F5" w:rsidRDefault="004C23D2">
      <w:pPr>
        <w:pStyle w:val="0SCEMainLevel3-abc"/>
        <w:keepNext w:val="0"/>
      </w:pPr>
      <w:bookmarkStart w:id="34" w:name="_Toc522185635"/>
      <w:r>
        <w:t>All final and revised copies of material reports, studies and analyses furnished by the CAISO or any T&amp;D Provider, and any correspondence related thereto, concerning the interconnection of the Project to the T&amp;D Provider’s electric system or the transmission of energy on the T&amp;D Provider’s electric system;</w:t>
      </w:r>
    </w:p>
    <w:p w14:paraId="687EEFFF" w14:textId="77777777" w:rsidR="00AE67F5" w:rsidRDefault="004C23D2">
      <w:pPr>
        <w:pStyle w:val="0SCEMainLevel3-abc"/>
        <w:keepNext w:val="0"/>
      </w:pPr>
      <w:r>
        <w:t>All notifications of adjustments in the DLF used by the T&amp;D Provider in the administration of the transmission service agreement for the Project within thirty (30) days of receiving such notification from the T&amp;D Provider, if a DLF is applicable to the Project;</w:t>
      </w:r>
    </w:p>
    <w:p w14:paraId="687EF000" w14:textId="77777777" w:rsidR="00AE67F5" w:rsidRDefault="004C23D2">
      <w:pPr>
        <w:pStyle w:val="0SCEMainLevel3-abc"/>
        <w:keepNext w:val="0"/>
        <w:rPr>
          <w:i/>
          <w:iCs/>
          <w:color w:val="0000FF"/>
        </w:rPr>
      </w:pPr>
      <w:r>
        <w:t xml:space="preserve">[The names of the Interconnection Point and the Project Delivery Point within thirty (30) days after Seller’s receipt of such information from the T&amp;D Provider or CAISO, as applicable.] </w:t>
      </w:r>
      <w:r>
        <w:rPr>
          <w:rStyle w:val="0SCEContractInstructions"/>
        </w:rPr>
        <w:t>{SCE Note: Applicable if the official names of the Interconnection Point or Project Delivery Point are not known as of the Effective Date.}</w:t>
      </w:r>
    </w:p>
    <w:p w14:paraId="687EF001" w14:textId="77777777" w:rsidR="00AE67F5" w:rsidRDefault="004C23D2" w:rsidP="00230748">
      <w:pPr>
        <w:pStyle w:val="0SCEMainLevel1-Article"/>
      </w:pPr>
      <w:r>
        <w:lastRenderedPageBreak/>
        <w:t>Interconnection; metering; testing</w:t>
      </w:r>
      <w:bookmarkEnd w:id="34"/>
    </w:p>
    <w:p w14:paraId="687EF002" w14:textId="77777777" w:rsidR="00AE67F5" w:rsidRDefault="004C23D2" w:rsidP="00CC4180">
      <w:pPr>
        <w:pStyle w:val="0SCEMainLevel2-101102201"/>
        <w:numPr>
          <w:ilvl w:val="1"/>
          <w:numId w:val="34"/>
        </w:numPr>
      </w:pPr>
      <w:bookmarkStart w:id="35" w:name="_Toc507582132"/>
      <w:bookmarkStart w:id="36" w:name="_Toc522185636"/>
      <w:r w:rsidRPr="00CC4180">
        <w:rPr>
          <w:u w:val="single"/>
        </w:rPr>
        <w:t>Transmission and Interconnection</w:t>
      </w:r>
      <w:r w:rsidRPr="00873397">
        <w:t>.</w:t>
      </w:r>
      <w:bookmarkEnd w:id="35"/>
      <w:bookmarkEnd w:id="36"/>
    </w:p>
    <w:p w14:paraId="687EF003" w14:textId="77777777" w:rsidR="00AE67F5" w:rsidRDefault="004C23D2">
      <w:pPr>
        <w:pStyle w:val="0SCEMainLevel2-Paragraph"/>
      </w:pPr>
      <w:r>
        <w:t xml:space="preserve">Additional interconnection requirements for the Project pursuant to </w:t>
      </w:r>
      <w:r>
        <w:rPr>
          <w:u w:val="single"/>
        </w:rPr>
        <w:t>Section 5.01</w:t>
      </w:r>
      <w:r>
        <w:t xml:space="preserve"> shall include:</w:t>
      </w:r>
    </w:p>
    <w:p w14:paraId="687EF004" w14:textId="77777777" w:rsidR="00AE67F5" w:rsidRDefault="004C23D2">
      <w:pPr>
        <w:pStyle w:val="0SCEMainLevel3Underlined"/>
      </w:pPr>
      <w:r>
        <w:t>Establishment of Charging Energy Service</w:t>
      </w:r>
      <w:r>
        <w:rPr>
          <w:u w:val="none"/>
        </w:rPr>
        <w:t>.</w:t>
      </w:r>
    </w:p>
    <w:p w14:paraId="687EF005" w14:textId="77777777" w:rsidR="00AE67F5" w:rsidRDefault="004C23D2">
      <w:pPr>
        <w:pStyle w:val="0SCEMainLevel3-Paragraph"/>
      </w:pPr>
      <w:bookmarkStart w:id="37" w:name="_Toc507582133"/>
      <w:bookmarkStart w:id="38" w:name="_Toc522185637"/>
      <w:bookmarkStart w:id="39" w:name="_Toc467577505"/>
      <w:bookmarkStart w:id="40" w:name="_Toc470014765"/>
      <w:bookmarkStart w:id="41" w:name="_Toc470855956"/>
      <w:r>
        <w:t>Seller shall take all actions necessary, including, if required, requesting and obtaining retail electrical service, to enable the delivery of Charging Energy Requirements to the Project, including the ability to charge the Project with energy that is sufficient to at least meet 100% of the NQC for the Project. Seller shall be responsible for all fees and costs associated with and arising from the establishment of the ability to deliver Charging Energy Requirements to the Project.</w:t>
      </w:r>
    </w:p>
    <w:p w14:paraId="687EF006" w14:textId="77777777" w:rsidR="00AE67F5" w:rsidRDefault="004C23D2">
      <w:pPr>
        <w:pStyle w:val="0SCEMainLevel3-abc"/>
      </w:pPr>
      <w:r>
        <w:t>Seller shall comply with all applicable tariffs of its retail electric service provider with respect to Charging Energy Requirements and Station Use.</w:t>
      </w:r>
    </w:p>
    <w:p w14:paraId="687EF007" w14:textId="22AD598E" w:rsidR="00AE67F5" w:rsidRDefault="004C23D2">
      <w:pPr>
        <w:pStyle w:val="0SCEMainLevel3-abc"/>
        <w:keepNext w:val="0"/>
      </w:pPr>
      <w:r>
        <w:t>Seller shall obtain and maintain throughout the Delivery Period any and all interconnection and transmission service rights and Permits required to effect delivery of the energy from the Project to the Delivery Point.</w:t>
      </w:r>
    </w:p>
    <w:p w14:paraId="687EF008" w14:textId="77777777" w:rsidR="00AE67F5" w:rsidRDefault="004C23D2">
      <w:pPr>
        <w:pStyle w:val="0SCEMainLevel3-abc"/>
        <w:keepNext w:val="0"/>
      </w:pPr>
      <w:r>
        <w:t>Seller shall comply with the CAISO Tariff, including securing and maintaining in full force all required CAISO agreements, certifications and approvals.</w:t>
      </w:r>
    </w:p>
    <w:p w14:paraId="687EF009" w14:textId="77777777" w:rsidR="00AE67F5" w:rsidRDefault="004C23D2">
      <w:pPr>
        <w:pStyle w:val="0SCEMainLevel3-abc"/>
        <w:keepNext w:val="0"/>
      </w:pPr>
      <w:r>
        <w:t>Seller shall secure through the CAISO the Resource ID that is to be used solely for the Project.</w:t>
      </w:r>
    </w:p>
    <w:p w14:paraId="687EF00A" w14:textId="77777777" w:rsidR="00AE67F5" w:rsidRDefault="004C23D2">
      <w:pPr>
        <w:pStyle w:val="0SCEMainLevel2Underlined"/>
        <w:keepNext w:val="0"/>
      </w:pPr>
      <w:r>
        <w:t>Metering, Communications, Dispatch and Telemetry</w:t>
      </w:r>
      <w:r>
        <w:rPr>
          <w:u w:val="none"/>
        </w:rPr>
        <w:t>.</w:t>
      </w:r>
      <w:bookmarkEnd w:id="37"/>
      <w:bookmarkEnd w:id="38"/>
    </w:p>
    <w:p w14:paraId="687EF00B" w14:textId="72FACC9E" w:rsidR="00AE67F5" w:rsidRDefault="004C23D2">
      <w:pPr>
        <w:pStyle w:val="0SCEMainLevel2-Paragraph"/>
      </w:pPr>
      <w:r>
        <w:t xml:space="preserve">Seller shall be responsible for designing, furnishing, installing, operating, maintaining and testing a real-time system in accordance with the CAISO monitoring and communication requirements, which is capable of interconnecting to the CAISO Approved Meter(s) and the Project’s control system with the CAISO infrastructure network (data highway) used by all CAISO participants to exchange data to and from resources and CAISO (the </w:t>
      </w:r>
      <w:r w:rsidR="003F62A1">
        <w:t>“</w:t>
      </w:r>
      <w:r>
        <w:rPr>
          <w:u w:val="single"/>
        </w:rPr>
        <w:t>Energy Communication Network</w:t>
      </w:r>
      <w:r w:rsidR="003F62A1">
        <w:t>”</w:t>
      </w:r>
      <w:r>
        <w:t>).</w:t>
      </w:r>
    </w:p>
    <w:p w14:paraId="687EF00C" w14:textId="77777777" w:rsidR="00AE67F5" w:rsidRDefault="004C23D2">
      <w:pPr>
        <w:pStyle w:val="0SCEMainLevel2Underlined"/>
        <w:keepNext w:val="0"/>
      </w:pPr>
      <w:bookmarkStart w:id="42" w:name="_Toc507582134"/>
      <w:bookmarkStart w:id="43" w:name="_Toc522185638"/>
      <w:r>
        <w:t>Testing</w:t>
      </w:r>
      <w:r>
        <w:rPr>
          <w:u w:val="none"/>
        </w:rPr>
        <w:t>.</w:t>
      </w:r>
      <w:bookmarkEnd w:id="42"/>
      <w:bookmarkEnd w:id="43"/>
    </w:p>
    <w:p w14:paraId="687EF00D" w14:textId="4451D45F" w:rsidR="00AE67F5" w:rsidRDefault="004C23D2">
      <w:pPr>
        <w:pStyle w:val="0SCEMainLevel3Underlined"/>
      </w:pPr>
      <w:bookmarkStart w:id="44" w:name="_Toc467577504"/>
      <w:bookmarkStart w:id="45" w:name="_Toc470014764"/>
      <w:bookmarkStart w:id="46" w:name="_Toc470855955"/>
      <w:r>
        <w:t>Initial Commercial Operation Test and RA Capacity Qualification</w:t>
      </w:r>
      <w:r>
        <w:rPr>
          <w:u w:val="none"/>
        </w:rPr>
        <w:t>.</w:t>
      </w:r>
    </w:p>
    <w:p w14:paraId="687EF00E" w14:textId="77777777" w:rsidR="00AE67F5" w:rsidRDefault="004C23D2">
      <w:pPr>
        <w:pStyle w:val="0SCEMainLevel4-iiiiii"/>
        <w:keepNext w:val="0"/>
      </w:pPr>
      <w:r>
        <w:rPr>
          <w:u w:val="single"/>
        </w:rPr>
        <w:t>Initial Commercial Operation Test</w:t>
      </w:r>
      <w:r>
        <w:t xml:space="preserve">. At least thirty (30) days prior to the Expected Initial Delivery Date, Seller shall schedule and complete an Initial Commercial Operation Test for the Project. Such Initial </w:t>
      </w:r>
      <w:r>
        <w:lastRenderedPageBreak/>
        <w:t>Commercial Operation Test shall be scheduled and conducted in accordance with Exhibit I. Seller shall undertake such activities in sufficient time to achieve Commercial Operation of the Project by the Expected Initial Delivery Date and SCE will reasonably cooperate with Seller to meet such deadline.</w:t>
      </w:r>
    </w:p>
    <w:p w14:paraId="687EF00F" w14:textId="6F51590D" w:rsidR="00AE67F5" w:rsidRDefault="004C23D2">
      <w:pPr>
        <w:ind w:left="2160"/>
      </w:pPr>
      <w:r>
        <w:t>The Initial Commercial Operation Test shall establish the Demonstrated Contract Capacity, Demonstrated Charging Capacity, Demonstrated Discharging Capacity, Demonstrated Storage Energy Capacity</w:t>
      </w:r>
      <w:r w:rsidR="006C6FBF">
        <w:t>, and Demonstrated Round Trip Efficiency Factor</w:t>
      </w:r>
      <w:r>
        <w:t>.</w:t>
      </w:r>
    </w:p>
    <w:p w14:paraId="687EF010" w14:textId="77777777" w:rsidR="00AE67F5" w:rsidRDefault="004C23D2">
      <w:pPr>
        <w:pStyle w:val="0SCEMainLevel4-iiiiii"/>
        <w:keepNext w:val="0"/>
      </w:pPr>
      <w:r>
        <w:rPr>
          <w:u w:val="single"/>
        </w:rPr>
        <w:t>Intentionally Omitted</w:t>
      </w:r>
      <w:r>
        <w:t>.</w:t>
      </w:r>
    </w:p>
    <w:p w14:paraId="43CD5A56" w14:textId="00B50DAE" w:rsidR="00CF6411" w:rsidRDefault="004C23D2">
      <w:pPr>
        <w:pStyle w:val="0SCEMainLevel4-iiiiii"/>
        <w:keepNext w:val="0"/>
      </w:pPr>
      <w:bookmarkStart w:id="47" w:name="_Hlk100906772"/>
      <w:r>
        <w:rPr>
          <w:u w:val="single"/>
        </w:rPr>
        <w:t xml:space="preserve">RA Capacity </w:t>
      </w:r>
      <w:r w:rsidR="00080594">
        <w:rPr>
          <w:u w:val="single"/>
        </w:rPr>
        <w:t>Assessment</w:t>
      </w:r>
      <w:r>
        <w:t>.</w:t>
      </w:r>
    </w:p>
    <w:p w14:paraId="02BA7A21" w14:textId="77777777" w:rsidR="00FF6291" w:rsidRDefault="003C223B" w:rsidP="00CF6411">
      <w:pPr>
        <w:pStyle w:val="0SCEMainLevel5-ABC"/>
      </w:pPr>
      <w:r>
        <w:rPr>
          <w:u w:val="single"/>
        </w:rPr>
        <w:t xml:space="preserve">Regulatory </w:t>
      </w:r>
      <w:r w:rsidR="00FC6CD3">
        <w:rPr>
          <w:u w:val="single"/>
        </w:rPr>
        <w:t xml:space="preserve">RA Qualification </w:t>
      </w:r>
      <w:r w:rsidR="004A4F0A">
        <w:rPr>
          <w:u w:val="single"/>
        </w:rPr>
        <w:t xml:space="preserve">Activities </w:t>
      </w:r>
      <w:r w:rsidR="00C56B67">
        <w:rPr>
          <w:u w:val="single"/>
        </w:rPr>
        <w:t>to Establish the Demonstrated RA Generic Capacity and Demonstrated RA Flexible Capacity</w:t>
      </w:r>
      <w:r w:rsidR="00FC6CD3" w:rsidRPr="00FC6CD3">
        <w:t>.</w:t>
      </w:r>
    </w:p>
    <w:p w14:paraId="687EF011" w14:textId="7092E2BE" w:rsidR="00AE67F5" w:rsidRDefault="004C23D2" w:rsidP="00FF6291">
      <w:pPr>
        <w:pStyle w:val="0SCEMainLevel5-Paragraph"/>
      </w:pPr>
      <w:r>
        <w:t xml:space="preserve">In sufficient time to achieve the Initial Delivery Date by the Expected Initial Delivery Date, and in no event later than sixty (60) days prior to the Initial Delivery Date, Seller shall schedule and complete </w:t>
      </w:r>
      <w:r w:rsidR="004A4F0A">
        <w:t xml:space="preserve">any and </w:t>
      </w:r>
      <w:r w:rsidR="00802A8B">
        <w:t xml:space="preserve">all </w:t>
      </w:r>
      <w:r w:rsidR="00D558E0">
        <w:t xml:space="preserve">Regulatory </w:t>
      </w:r>
      <w:r>
        <w:t xml:space="preserve">RA Qualification </w:t>
      </w:r>
      <w:r w:rsidR="004A4F0A">
        <w:t>Activities</w:t>
      </w:r>
      <w:r>
        <w:t xml:space="preserve"> and provide all information required by the CPUC, any other applicable Governmental Authority, or the CAISO, in order for the Seller to obtain published results from the CAISO</w:t>
      </w:r>
      <w:r w:rsidR="003F6BEF">
        <w:t xml:space="preserve"> and the CPUC</w:t>
      </w:r>
      <w:r>
        <w:t xml:space="preserve"> </w:t>
      </w:r>
      <w:r w:rsidR="00B92463">
        <w:t xml:space="preserve">identifying </w:t>
      </w:r>
      <w:r>
        <w:t xml:space="preserve">the Project’s </w:t>
      </w:r>
      <w:r w:rsidR="001A5876">
        <w:t>Capacity Attributes</w:t>
      </w:r>
      <w:r w:rsidR="00CF3CDD">
        <w:t xml:space="preserve"> (</w:t>
      </w:r>
      <w:r w:rsidR="001A5876">
        <w:t xml:space="preserve">including </w:t>
      </w:r>
      <w:r w:rsidR="00D54300">
        <w:t>NQC and EFC</w:t>
      </w:r>
      <w:r w:rsidR="00CF3CDD">
        <w:t>)</w:t>
      </w:r>
      <w:r w:rsidR="00AD2260">
        <w:t>, and which shall be used to establish the Project’s Demonstrated RA Generic Capacity and Demonstrated RA Flexible Capacity</w:t>
      </w:r>
      <w:r>
        <w:t>.</w:t>
      </w:r>
    </w:p>
    <w:p w14:paraId="1CE4D3C7" w14:textId="6F86531B" w:rsidR="00FF6291" w:rsidRDefault="000C4C69" w:rsidP="00FC6CD3">
      <w:pPr>
        <w:pStyle w:val="0SCEMainLevel5-ABC"/>
      </w:pPr>
      <w:r>
        <w:rPr>
          <w:u w:val="single"/>
        </w:rPr>
        <w:t xml:space="preserve">SCE RA Capacity Demonstration </w:t>
      </w:r>
      <w:r w:rsidR="00FC6CD3">
        <w:rPr>
          <w:u w:val="single"/>
        </w:rPr>
        <w:t>Test</w:t>
      </w:r>
      <w:r w:rsidR="00C56B67">
        <w:rPr>
          <w:u w:val="single"/>
        </w:rPr>
        <w:t xml:space="preserve"> to Establish the </w:t>
      </w:r>
      <w:r w:rsidR="00D558E0">
        <w:rPr>
          <w:u w:val="single"/>
        </w:rPr>
        <w:t>Tested</w:t>
      </w:r>
      <w:r w:rsidR="00C56B67">
        <w:rPr>
          <w:u w:val="single"/>
        </w:rPr>
        <w:t xml:space="preserve"> RA Generic Capacity and </w:t>
      </w:r>
      <w:r w:rsidR="00D558E0">
        <w:rPr>
          <w:u w:val="single"/>
        </w:rPr>
        <w:t xml:space="preserve">Tested </w:t>
      </w:r>
      <w:r w:rsidR="00C56B67">
        <w:rPr>
          <w:u w:val="single"/>
        </w:rPr>
        <w:t>RA Flexible Capacity</w:t>
      </w:r>
      <w:r w:rsidR="00FC6CD3">
        <w:t xml:space="preserve">. </w:t>
      </w:r>
    </w:p>
    <w:p w14:paraId="62F54BFB" w14:textId="5C7E7F2C" w:rsidR="00FF6291" w:rsidRDefault="00CF01CC" w:rsidP="00BD3BED">
      <w:pPr>
        <w:pStyle w:val="0SCEMainLevel5-Paragraph"/>
        <w:keepNext w:val="0"/>
      </w:pPr>
      <w:r>
        <w:t xml:space="preserve">Concurrent with, and as part of, the Initial Commercial Operation Test, </w:t>
      </w:r>
      <w:r w:rsidR="00FC6CD3">
        <w:t xml:space="preserve">Seller shall schedule and complete </w:t>
      </w:r>
      <w:r w:rsidR="00847C88">
        <w:t>an</w:t>
      </w:r>
      <w:r>
        <w:t xml:space="preserve"> </w:t>
      </w:r>
      <w:r w:rsidR="000C4C69">
        <w:t>SCE RA Capacity Demonstration</w:t>
      </w:r>
      <w:r w:rsidR="00FC6CD3">
        <w:t xml:space="preserve"> Test</w:t>
      </w:r>
      <w:r>
        <w:t xml:space="preserve">, </w:t>
      </w:r>
      <w:r w:rsidR="00FC6CD3">
        <w:t xml:space="preserve">and provide all information required by </w:t>
      </w:r>
      <w:r w:rsidR="00282D8F">
        <w:t>SCE</w:t>
      </w:r>
      <w:r w:rsidR="00FC6CD3">
        <w:t xml:space="preserve">, in order for </w:t>
      </w:r>
      <w:r w:rsidR="00282D8F">
        <w:t xml:space="preserve">SCE to </w:t>
      </w:r>
      <w:r w:rsidR="00E54600">
        <w:t>assess</w:t>
      </w:r>
      <w:r w:rsidR="00282D8F">
        <w:t xml:space="preserve"> </w:t>
      </w:r>
      <w:r w:rsidR="00FC6CD3">
        <w:t xml:space="preserve">the Project’s </w:t>
      </w:r>
      <w:r w:rsidR="00EF6C44">
        <w:t>Capacity Attributes</w:t>
      </w:r>
      <w:r w:rsidR="00CF3CDD">
        <w:t xml:space="preserve"> (</w:t>
      </w:r>
      <w:r w:rsidR="001A5876">
        <w:t xml:space="preserve">including </w:t>
      </w:r>
      <w:r w:rsidR="00312660">
        <w:t>NQC and EFC</w:t>
      </w:r>
      <w:r w:rsidR="00CF3CDD">
        <w:t>)</w:t>
      </w:r>
      <w:r w:rsidR="00FC6CD3">
        <w:t>.</w:t>
      </w:r>
    </w:p>
    <w:p w14:paraId="2814F21B" w14:textId="6911F48F" w:rsidR="001875EC" w:rsidRDefault="00055F95" w:rsidP="00BD3BED">
      <w:pPr>
        <w:pStyle w:val="0SCEMainLevel5-Paragraph"/>
        <w:keepNext w:val="0"/>
      </w:pPr>
      <w:r>
        <w:t xml:space="preserve">If the </w:t>
      </w:r>
      <w:r w:rsidR="000C4C69">
        <w:t>SCE RA Capacity Demonstration</w:t>
      </w:r>
      <w:r>
        <w:t xml:space="preserve"> Test</w:t>
      </w:r>
      <w:r w:rsidR="007D640B">
        <w:t xml:space="preserve"> result</w:t>
      </w:r>
      <w:r w:rsidR="00E217E3">
        <w:t>s</w:t>
      </w:r>
      <w:r w:rsidR="007D640B">
        <w:t xml:space="preserve"> in the </w:t>
      </w:r>
      <w:r w:rsidR="001508FB">
        <w:t>Tested</w:t>
      </w:r>
      <w:r w:rsidR="007D640B">
        <w:t xml:space="preserve"> RA Generic Capacity or </w:t>
      </w:r>
      <w:r w:rsidR="001508FB">
        <w:t>Tested</w:t>
      </w:r>
      <w:r w:rsidR="007D640B">
        <w:t xml:space="preserve"> RA Flexible Capacity being less than the </w:t>
      </w:r>
      <w:r w:rsidR="00186784">
        <w:t>Project</w:t>
      </w:r>
      <w:r w:rsidR="003402EB">
        <w:t>’s</w:t>
      </w:r>
      <w:r w:rsidR="00186784">
        <w:t xml:space="preserve"> </w:t>
      </w:r>
      <w:r w:rsidR="00666692">
        <w:t>Capacity Attributes</w:t>
      </w:r>
      <w:r w:rsidR="007E1128">
        <w:t xml:space="preserve"> (</w:t>
      </w:r>
      <w:r w:rsidR="00AB66A0">
        <w:t>including NQC and EFC</w:t>
      </w:r>
      <w:r w:rsidR="007E1128">
        <w:t>)</w:t>
      </w:r>
      <w:r w:rsidR="00AB66A0">
        <w:t xml:space="preserve">, </w:t>
      </w:r>
      <w:r w:rsidR="00666692">
        <w:t>established</w:t>
      </w:r>
      <w:r w:rsidR="00252CEF">
        <w:t xml:space="preserve"> </w:t>
      </w:r>
      <w:r w:rsidR="003402EB">
        <w:t xml:space="preserve">by the CPUC or the CAISO </w:t>
      </w:r>
      <w:r w:rsidR="00252CEF">
        <w:t xml:space="preserve">prior to such </w:t>
      </w:r>
      <w:r w:rsidR="000C4C69">
        <w:t>SCE RA Capacity Demonstration</w:t>
      </w:r>
      <w:r w:rsidR="00666692">
        <w:t xml:space="preserve"> Test,</w:t>
      </w:r>
      <w:r w:rsidR="00E217E3">
        <w:t xml:space="preserve"> then</w:t>
      </w:r>
      <w:r w:rsidR="001D6F15">
        <w:t xml:space="preserve"> SCE may provide such results </w:t>
      </w:r>
      <w:r w:rsidR="001D6F15">
        <w:lastRenderedPageBreak/>
        <w:t>and associated information to the CPUC and the CAISO</w:t>
      </w:r>
      <w:r w:rsidR="008742DB">
        <w:t xml:space="preserve">, </w:t>
      </w:r>
      <w:r w:rsidR="005C71B2">
        <w:t xml:space="preserve">which may result in the </w:t>
      </w:r>
      <w:r w:rsidR="009D6726">
        <w:t xml:space="preserve">CPUC or the CAISO reducing the </w:t>
      </w:r>
      <w:r w:rsidR="005C71B2">
        <w:t xml:space="preserve">Project’s </w:t>
      </w:r>
      <w:r w:rsidR="00010AF9">
        <w:t>Capacity Attributes</w:t>
      </w:r>
      <w:r w:rsidR="007E1128">
        <w:t xml:space="preserve"> (including NQC or EFC)</w:t>
      </w:r>
      <w:r w:rsidR="00544C37">
        <w:t xml:space="preserve">, and </w:t>
      </w:r>
      <w:r w:rsidR="007F6A01">
        <w:t xml:space="preserve">which may in turn result in a reduction to the Project’s </w:t>
      </w:r>
      <w:r w:rsidR="005C71B2">
        <w:t>Demonstrated RA Generic Capacity or Demonstrated RA Flexible Capacity</w:t>
      </w:r>
      <w:r w:rsidR="00544C37">
        <w:t xml:space="preserve"> relative to such values had </w:t>
      </w:r>
      <w:r w:rsidR="008C1CD7">
        <w:t xml:space="preserve">SCE refrained from providing the results of its </w:t>
      </w:r>
      <w:r w:rsidR="000C4C69">
        <w:t>SCE RA Capacity Demonstration</w:t>
      </w:r>
      <w:r w:rsidR="008C1CD7">
        <w:t xml:space="preserve"> Test to the CPUC </w:t>
      </w:r>
      <w:r w:rsidR="000E3BC7">
        <w:t>or</w:t>
      </w:r>
      <w:r w:rsidR="008C1CD7">
        <w:t xml:space="preserve"> the CAISO</w:t>
      </w:r>
      <w:r w:rsidR="001D6F15">
        <w:t>.</w:t>
      </w:r>
    </w:p>
    <w:p w14:paraId="22F11B7B" w14:textId="41A3AAEF" w:rsidR="00FC6CD3" w:rsidRDefault="009C7465" w:rsidP="00BD3BED">
      <w:pPr>
        <w:pStyle w:val="0SCEMainLevel5-Paragraph"/>
        <w:keepNext w:val="0"/>
      </w:pPr>
      <w:r>
        <w:t>The Parties shall cooperate in good faith to</w:t>
      </w:r>
      <w:r w:rsidR="00E13A40">
        <w:t xml:space="preserve"> accurately report to the CPUC and the CAISO </w:t>
      </w:r>
      <w:r w:rsidR="00B30708">
        <w:t xml:space="preserve">Project’s </w:t>
      </w:r>
      <w:r w:rsidR="00DD4A51">
        <w:t>Capacity</w:t>
      </w:r>
      <w:r w:rsidR="00B30708">
        <w:t xml:space="preserve"> Attributes</w:t>
      </w:r>
      <w:r w:rsidR="007E1128">
        <w:t xml:space="preserve"> (including NQC and EFC)</w:t>
      </w:r>
      <w:r w:rsidR="00DD4A51">
        <w:t>.</w:t>
      </w:r>
    </w:p>
    <w:p w14:paraId="687EF012" w14:textId="25726377" w:rsidR="00AE67F5" w:rsidRDefault="004C23D2" w:rsidP="00BD3BED">
      <w:pPr>
        <w:pStyle w:val="0SCEMainLevel3Underlined"/>
        <w:keepNext w:val="0"/>
      </w:pPr>
      <w:bookmarkStart w:id="48" w:name="_Toc363050393"/>
      <w:bookmarkStart w:id="49" w:name="_Toc467577503"/>
      <w:bookmarkStart w:id="50" w:name="_Toc470014763"/>
      <w:bookmarkStart w:id="51" w:name="_Toc470855954"/>
      <w:bookmarkEnd w:id="47"/>
      <w:r>
        <w:t>Other Periodic Testing</w:t>
      </w:r>
      <w:r w:rsidR="00CF3CDD">
        <w:t xml:space="preserve"> After the Initial Delivery Date</w:t>
      </w:r>
      <w:r>
        <w:rPr>
          <w:u w:val="none"/>
        </w:rPr>
        <w:t>.</w:t>
      </w:r>
      <w:bookmarkEnd w:id="48"/>
      <w:bookmarkEnd w:id="49"/>
      <w:bookmarkEnd w:id="50"/>
      <w:bookmarkEnd w:id="51"/>
    </w:p>
    <w:p w14:paraId="0B23F027" w14:textId="6A6870B3" w:rsidR="00592E42" w:rsidRDefault="004C23D2" w:rsidP="00BD3BED">
      <w:pPr>
        <w:pStyle w:val="0SCEMainLevel4-iiiiii"/>
        <w:keepNext w:val="0"/>
      </w:pPr>
      <w:bookmarkStart w:id="52" w:name="_Hlk100907707"/>
      <w:r>
        <w:rPr>
          <w:u w:val="single"/>
        </w:rPr>
        <w:t xml:space="preserve">RA Capacity </w:t>
      </w:r>
      <w:r w:rsidR="00BE77CF">
        <w:rPr>
          <w:u w:val="single"/>
        </w:rPr>
        <w:t>Assessment</w:t>
      </w:r>
      <w:r>
        <w:t>.</w:t>
      </w:r>
    </w:p>
    <w:p w14:paraId="3AF546D5" w14:textId="77777777" w:rsidR="00BD3BED" w:rsidRDefault="00984B40" w:rsidP="00BD3BED">
      <w:pPr>
        <w:pStyle w:val="0SCEMainLevel5-ABC"/>
        <w:keepNext w:val="0"/>
      </w:pPr>
      <w:r>
        <w:rPr>
          <w:u w:val="single"/>
        </w:rPr>
        <w:t>Regulatory RA Qualification Activities</w:t>
      </w:r>
      <w:r w:rsidR="00212A4D" w:rsidRPr="00FC6CD3">
        <w:t>.</w:t>
      </w:r>
    </w:p>
    <w:p w14:paraId="6E928220" w14:textId="0CF9DE1E" w:rsidR="00212A4D" w:rsidRDefault="007037BA" w:rsidP="00944390">
      <w:pPr>
        <w:pStyle w:val="0SCEMainLevel5-Paragraph"/>
      </w:pPr>
      <w:r>
        <w:t>T</w:t>
      </w:r>
      <w:r w:rsidR="004E0AA2">
        <w:t xml:space="preserve">hroughout the Delivery Period, </w:t>
      </w:r>
      <w:r w:rsidR="00212A4D">
        <w:t>Seller shall schedule and complete any</w:t>
      </w:r>
      <w:r w:rsidR="00984B40">
        <w:t xml:space="preserve"> and all</w:t>
      </w:r>
      <w:r w:rsidR="00212A4D">
        <w:t xml:space="preserve"> </w:t>
      </w:r>
      <w:r w:rsidR="00984B40" w:rsidRPr="00984B40">
        <w:t>Regulatory RA Qualification Activities</w:t>
      </w:r>
      <w:r w:rsidR="00984B40" w:rsidRPr="007037BA">
        <w:t xml:space="preserve"> </w:t>
      </w:r>
      <w:r w:rsidR="00212A4D">
        <w:t xml:space="preserve">and provide all information required by the CPUC, any other applicable Governmental Authority, or the CAISO, in order for the Seller to </w:t>
      </w:r>
      <w:r w:rsidR="00134B55">
        <w:t xml:space="preserve">maintain and </w:t>
      </w:r>
      <w:r w:rsidR="009A11B0">
        <w:t>obtain updated</w:t>
      </w:r>
      <w:r w:rsidR="00212A4D">
        <w:t xml:space="preserve"> published results from the CAISO </w:t>
      </w:r>
      <w:r w:rsidR="00BD3BED">
        <w:t>and the CPUC identifying</w:t>
      </w:r>
      <w:r w:rsidR="00212A4D">
        <w:t xml:space="preserve"> the Project’s </w:t>
      </w:r>
      <w:r w:rsidR="009A11B0">
        <w:t xml:space="preserve">Capacity Attributes, including </w:t>
      </w:r>
      <w:r w:rsidR="00BD3BED">
        <w:t xml:space="preserve">the Project’s </w:t>
      </w:r>
      <w:r w:rsidR="000F29AC">
        <w:t>NQC and EFC</w:t>
      </w:r>
      <w:r w:rsidR="00DF4DF6">
        <w:t>,</w:t>
      </w:r>
      <w:r w:rsidR="0019552F">
        <w:t xml:space="preserve"> which </w:t>
      </w:r>
      <w:r w:rsidR="00EC4831">
        <w:t xml:space="preserve">may </w:t>
      </w:r>
      <w:r w:rsidR="00944390">
        <w:t xml:space="preserve">impact the </w:t>
      </w:r>
      <w:r w:rsidR="0019552F">
        <w:t xml:space="preserve">Project’s </w:t>
      </w:r>
      <w:r w:rsidR="00944390">
        <w:t xml:space="preserve">Available </w:t>
      </w:r>
      <w:r w:rsidR="0019552F">
        <w:t xml:space="preserve">RA Generic Capacity </w:t>
      </w:r>
      <w:r w:rsidR="00944390">
        <w:t>or</w:t>
      </w:r>
      <w:r w:rsidR="0019552F">
        <w:t xml:space="preserve"> </w:t>
      </w:r>
      <w:r w:rsidR="00944390">
        <w:t>Available</w:t>
      </w:r>
      <w:r w:rsidR="0019552F">
        <w:t xml:space="preserve"> RA Flexible Capacity.</w:t>
      </w:r>
    </w:p>
    <w:p w14:paraId="36217EC6" w14:textId="46AB682D" w:rsidR="00BD3BED" w:rsidRDefault="000C4C69" w:rsidP="00EE2078">
      <w:pPr>
        <w:pStyle w:val="0SCEMainLevel5-ABC"/>
      </w:pPr>
      <w:r>
        <w:rPr>
          <w:u w:val="single"/>
        </w:rPr>
        <w:t>SCE RA Capacity Demonstration</w:t>
      </w:r>
      <w:r w:rsidR="00313364">
        <w:rPr>
          <w:u w:val="single"/>
        </w:rPr>
        <w:t xml:space="preserve"> Test</w:t>
      </w:r>
      <w:r w:rsidR="00313364" w:rsidRPr="00313364">
        <w:t>.</w:t>
      </w:r>
    </w:p>
    <w:p w14:paraId="54A79F20" w14:textId="06218253" w:rsidR="00EC4831" w:rsidRDefault="004C23D2" w:rsidP="00BD3BED">
      <w:pPr>
        <w:pStyle w:val="0SCEMainLevel5-Paragraph"/>
      </w:pPr>
      <w:r>
        <w:t xml:space="preserve">At least once per each Calendar Year during the Delivery Period (after the initial Calendar Year), Seller shall, or shall cause the Project’s SC, to schedule and complete an </w:t>
      </w:r>
      <w:r w:rsidR="000C4C69">
        <w:t>SCE RA Capacity Demonstration</w:t>
      </w:r>
      <w:r>
        <w:t xml:space="preserve"> Test for the Project</w:t>
      </w:r>
      <w:r w:rsidR="00EC4831">
        <w:t>,</w:t>
      </w:r>
      <w:r>
        <w:t xml:space="preserve"> and provide all information required by </w:t>
      </w:r>
      <w:r w:rsidR="002E5A15">
        <w:t xml:space="preserve">SCE, in order for SCE to </w:t>
      </w:r>
      <w:r w:rsidR="00EC4831">
        <w:t>assess</w:t>
      </w:r>
      <w:r w:rsidR="002E5A15">
        <w:t xml:space="preserve"> the Project’s </w:t>
      </w:r>
      <w:r w:rsidR="00EC4831">
        <w:t xml:space="preserve">Capacity Attributes, including </w:t>
      </w:r>
      <w:r w:rsidR="002E5A15">
        <w:t>NQC and EFC.</w:t>
      </w:r>
      <w:r w:rsidR="00A021A7">
        <w:t xml:space="preserve"> </w:t>
      </w:r>
      <w:r w:rsidR="00BC49E0">
        <w:t xml:space="preserve">Prior to such annual </w:t>
      </w:r>
      <w:r w:rsidR="000C4C69">
        <w:t>SCE RA Capacity Demonstration</w:t>
      </w:r>
      <w:r w:rsidR="00BC49E0">
        <w:t xml:space="preserve"> Test, Seller shall notify SCE when such test is scheduled to occur.</w:t>
      </w:r>
    </w:p>
    <w:p w14:paraId="0378D225" w14:textId="4F3E382B" w:rsidR="00CF3CDD" w:rsidRDefault="00BC49E0" w:rsidP="00CF3CDD">
      <w:pPr>
        <w:pStyle w:val="0SCEMainLevel5-Paragraph"/>
      </w:pPr>
      <w:r>
        <w:t xml:space="preserve">If </w:t>
      </w:r>
      <w:r w:rsidR="002430BA">
        <w:t xml:space="preserve">any annual </w:t>
      </w:r>
      <w:r w:rsidR="000C4C69">
        <w:t>SCE RA Capacity Demonstration</w:t>
      </w:r>
      <w:r>
        <w:t xml:space="preserve"> Test </w:t>
      </w:r>
      <w:r w:rsidR="004B44CD">
        <w:t>results in the</w:t>
      </w:r>
      <w:r w:rsidR="00902273">
        <w:t xml:space="preserve"> </w:t>
      </w:r>
      <w:r w:rsidR="007037BA">
        <w:t>Tested</w:t>
      </w:r>
      <w:r w:rsidR="00156641">
        <w:t xml:space="preserve"> RA Generic Capacity or </w:t>
      </w:r>
      <w:r w:rsidR="007037BA">
        <w:t>Tested</w:t>
      </w:r>
      <w:r w:rsidR="00156641">
        <w:t xml:space="preserve"> RA Flexible Capacity </w:t>
      </w:r>
      <w:r w:rsidR="004B44CD">
        <w:t xml:space="preserve">being </w:t>
      </w:r>
      <w:r w:rsidR="00156641">
        <w:t xml:space="preserve">less than </w:t>
      </w:r>
      <w:r w:rsidR="00902273">
        <w:t xml:space="preserve">the </w:t>
      </w:r>
      <w:r w:rsidR="007C6387">
        <w:t xml:space="preserve">Project’s </w:t>
      </w:r>
      <w:r w:rsidR="00BE325C">
        <w:t xml:space="preserve">Capacity Attributes, including NQC and EFC, established by the CPUC or the CAISO prior to such </w:t>
      </w:r>
      <w:r w:rsidR="000C4C69">
        <w:t>SCE RA Capacity Demonstration</w:t>
      </w:r>
      <w:r w:rsidR="00BE325C">
        <w:t xml:space="preserve"> Test, or less than the Project’s Demonstrated RA Generic Capacity or Demonstrated RA Flexible </w:t>
      </w:r>
      <w:r w:rsidR="00BE325C">
        <w:lastRenderedPageBreak/>
        <w:t xml:space="preserve">Capacity, </w:t>
      </w:r>
      <w:r w:rsidR="00156641">
        <w:t>then SCE may provide such results and associated information to the CPUC and the CAISO,</w:t>
      </w:r>
      <w:r w:rsidR="00156641" w:rsidRPr="005C71B2">
        <w:t xml:space="preserve"> </w:t>
      </w:r>
      <w:r w:rsidR="00BE325C">
        <w:t>which may result in the CPUC or the CAISO reducing the Project’s Capacity Attributes</w:t>
      </w:r>
      <w:r w:rsidR="00CF3CDD">
        <w:t xml:space="preserve"> (including NQC or EFC), which may in turn result in a reduction to the Project’s </w:t>
      </w:r>
      <w:r w:rsidR="00EE2078">
        <w:t>Available</w:t>
      </w:r>
      <w:r w:rsidR="00156641">
        <w:t xml:space="preserve"> RA Generic Capacity</w:t>
      </w:r>
      <w:r w:rsidR="00CF3CDD">
        <w:t xml:space="preserve"> or </w:t>
      </w:r>
      <w:r w:rsidR="00EE2078">
        <w:t>Available</w:t>
      </w:r>
      <w:r w:rsidR="00156641">
        <w:t xml:space="preserve"> RA Flexible Capacity</w:t>
      </w:r>
      <w:r w:rsidR="00CF3CDD" w:rsidRPr="00CF3CDD">
        <w:t xml:space="preserve"> </w:t>
      </w:r>
      <w:r w:rsidR="00CF3CDD">
        <w:t xml:space="preserve">relative to such values had SCE refrained from providing the results of its </w:t>
      </w:r>
      <w:r w:rsidR="000C4C69">
        <w:t>SCE RA Capacity Demonstration</w:t>
      </w:r>
      <w:r w:rsidR="00CF3CDD">
        <w:t xml:space="preserve"> Test to the CPUC or the CAISO</w:t>
      </w:r>
      <w:r w:rsidR="00156641">
        <w:t>.</w:t>
      </w:r>
    </w:p>
    <w:p w14:paraId="39215C6B" w14:textId="77777777" w:rsidR="00EC4831" w:rsidRDefault="00EC4831" w:rsidP="00EC4831">
      <w:pPr>
        <w:pStyle w:val="0SCEMainLevel5-Paragraph"/>
        <w:keepNext w:val="0"/>
      </w:pPr>
      <w:r>
        <w:t>The Parties shall cooperate in good faith to accurately report to the CPUC and the CAISO Project’s Capacity Attributes.</w:t>
      </w:r>
    </w:p>
    <w:p w14:paraId="687EF014" w14:textId="77777777" w:rsidR="00AE67F5" w:rsidRDefault="004C23D2">
      <w:pPr>
        <w:pStyle w:val="0SCEMainLevel4-iiiiii"/>
        <w:keepNext w:val="0"/>
      </w:pPr>
      <w:bookmarkStart w:id="53" w:name="_Hlk100907690"/>
      <w:bookmarkEnd w:id="52"/>
      <w:r>
        <w:rPr>
          <w:u w:val="single"/>
        </w:rPr>
        <w:t>Intentionally Omitted</w:t>
      </w:r>
      <w:bookmarkEnd w:id="53"/>
      <w:r>
        <w:t>.</w:t>
      </w:r>
    </w:p>
    <w:p w14:paraId="7F731C21" w14:textId="77777777" w:rsidR="005F4049" w:rsidRDefault="005F4049" w:rsidP="005F4049">
      <w:pPr>
        <w:pStyle w:val="0SCEMainLevel4-iiiiii"/>
        <w:keepNext w:val="0"/>
      </w:pPr>
      <w:r>
        <w:rPr>
          <w:u w:val="single"/>
        </w:rPr>
        <w:t>Intentionally Omitted</w:t>
      </w:r>
      <w:r>
        <w:t>.</w:t>
      </w:r>
    </w:p>
    <w:p w14:paraId="36837F2A" w14:textId="17B9F037" w:rsidR="00411F07" w:rsidRDefault="00411F07" w:rsidP="00411F07">
      <w:pPr>
        <w:pStyle w:val="0SCEMainLevel4-iiiiii"/>
        <w:keepNext w:val="0"/>
      </w:pPr>
      <w:r w:rsidRPr="005F4049">
        <w:rPr>
          <w:rStyle w:val="3SCEDERorLRCDOnly"/>
          <w:color w:val="538135" w:themeColor="accent6" w:themeShade="BF"/>
          <w:u w:val="single"/>
        </w:rPr>
        <w:t>[Long Duration Capacity &amp; Energy Capacity Verification Test</w:t>
      </w:r>
      <w:r w:rsidRPr="005F4049">
        <w:rPr>
          <w:rStyle w:val="3SCEDERorLRCDOnly"/>
          <w:color w:val="538135" w:themeColor="accent6" w:themeShade="BF"/>
        </w:rPr>
        <w:t xml:space="preserve">. Once per each Calendar Year (after the initial Calendar Year), Seller shall, or shall cause the Project’s SC to, schedule and complete a Long Duration Capacity &amp; Energy Capacity Verification Test in accordance with </w:t>
      </w:r>
      <w:r w:rsidRPr="005F4049">
        <w:rPr>
          <w:rStyle w:val="3SCEDERorLRCDOnly"/>
          <w:color w:val="538135" w:themeColor="accent6" w:themeShade="BF"/>
          <w:u w:val="single"/>
        </w:rPr>
        <w:t>Exhibit I</w:t>
      </w:r>
      <w:r w:rsidRPr="005F4049">
        <w:rPr>
          <w:rStyle w:val="3SCEDERorLRCDOnly"/>
          <w:color w:val="538135" w:themeColor="accent6" w:themeShade="BF"/>
        </w:rPr>
        <w:t>. Prior to such annual Long Duration Capacity &amp; Energy Capacity Verification Test, Seller shall notify SCE when such test is scheduled to occur.</w:t>
      </w:r>
      <w:r w:rsidRPr="005F4049">
        <w:rPr>
          <w:color w:val="538135" w:themeColor="accent6" w:themeShade="BF"/>
        </w:rPr>
        <w:t xml:space="preserve"> </w:t>
      </w:r>
      <w:r w:rsidRPr="005F4049">
        <w:rPr>
          <w:rStyle w:val="3SCEDERorLRCDOnly"/>
          <w:color w:val="538135" w:themeColor="accent6" w:themeShade="BF"/>
        </w:rPr>
        <w:t xml:space="preserve">This test may be combined with the </w:t>
      </w:r>
      <w:r w:rsidR="000C4C69">
        <w:rPr>
          <w:rStyle w:val="3SCEDERorLRCDOnly"/>
          <w:color w:val="538135" w:themeColor="accent6" w:themeShade="BF"/>
        </w:rPr>
        <w:t>SCE RA Capacity Demonstration</w:t>
      </w:r>
      <w:r w:rsidRPr="005F4049">
        <w:rPr>
          <w:rStyle w:val="3SCEDERorLRCDOnly"/>
          <w:color w:val="538135" w:themeColor="accent6" w:themeShade="BF"/>
        </w:rPr>
        <w:t xml:space="preserve"> Capacity Test.]</w:t>
      </w:r>
      <w:r w:rsidRPr="005F4049">
        <w:rPr>
          <w:iCs/>
          <w:color w:val="538135" w:themeColor="accent6" w:themeShade="BF"/>
        </w:rPr>
        <w:t xml:space="preserve"> </w:t>
      </w:r>
      <w:r>
        <w:rPr>
          <w:rStyle w:val="0SCEContractInstructions"/>
        </w:rPr>
        <w:t>{</w:t>
      </w:r>
      <w:r w:rsidRPr="00D02B8F">
        <w:rPr>
          <w:rStyle w:val="0SCEContractInstructions"/>
        </w:rPr>
        <w:t>SCE Note:</w:t>
      </w:r>
      <w:r>
        <w:rPr>
          <w:rStyle w:val="0SCEContractInstructions"/>
        </w:rPr>
        <w:t xml:space="preserve"> Subsection (iv) </w:t>
      </w:r>
      <w:r w:rsidR="00924367">
        <w:rPr>
          <w:rStyle w:val="0SCEContractInstructions"/>
        </w:rPr>
        <w:t xml:space="preserve">in green text </w:t>
      </w:r>
      <w:r w:rsidR="00360C41">
        <w:rPr>
          <w:rStyle w:val="0SCEContractInstructions"/>
        </w:rPr>
        <w:t xml:space="preserve">is </w:t>
      </w:r>
      <w:r w:rsidR="00924367">
        <w:rPr>
          <w:rStyle w:val="0SCEContractInstructions"/>
        </w:rPr>
        <w:t xml:space="preserve">only </w:t>
      </w:r>
      <w:r>
        <w:rPr>
          <w:rStyle w:val="0SCEContractInstructions"/>
        </w:rPr>
        <w:t>applic</w:t>
      </w:r>
      <w:r w:rsidR="00924367">
        <w:rPr>
          <w:rStyle w:val="0SCEContractInstructions"/>
        </w:rPr>
        <w:t xml:space="preserve">able to </w:t>
      </w:r>
      <w:r>
        <w:rPr>
          <w:rStyle w:val="0SCEContractInstructions"/>
        </w:rPr>
        <w:t xml:space="preserve">Projects that ARE providing long-duration energy storage </w:t>
      </w:r>
      <w:r w:rsidR="007F27FB">
        <w:rPr>
          <w:rStyle w:val="0SCEContractInstructions"/>
        </w:rPr>
        <w:t>a</w:t>
      </w:r>
      <w:r>
        <w:rPr>
          <w:rStyle w:val="0SCEContractInstructions"/>
        </w:rPr>
        <w:t>ttributes</w:t>
      </w:r>
      <w:r w:rsidR="00FB27A4">
        <w:rPr>
          <w:rStyle w:val="0SCEContractInstructions"/>
        </w:rPr>
        <w:t>. Delete (iv) in its entirety for all other Projects</w:t>
      </w:r>
      <w:r w:rsidRPr="00D02B8F">
        <w:rPr>
          <w:rStyle w:val="0SCEContractInstructions"/>
        </w:rPr>
        <w:t>}</w:t>
      </w:r>
    </w:p>
    <w:p w14:paraId="5DBC75F1" w14:textId="2E74342A" w:rsidR="003F4D53" w:rsidRPr="003F4D53" w:rsidRDefault="004C23D2" w:rsidP="00711462">
      <w:pPr>
        <w:pStyle w:val="0SCEMainLevel3Underlined"/>
      </w:pPr>
      <w:r w:rsidRPr="003F4D53">
        <w:t>Testing Costs</w:t>
      </w:r>
      <w:r>
        <w:t>.</w:t>
      </w:r>
      <w:bookmarkEnd w:id="44"/>
      <w:bookmarkEnd w:id="45"/>
      <w:bookmarkEnd w:id="46"/>
    </w:p>
    <w:p w14:paraId="687EF01C" w14:textId="21E58B1F" w:rsidR="00AE67F5" w:rsidRPr="003F4D53" w:rsidRDefault="004C23D2" w:rsidP="007A0DA4">
      <w:pPr>
        <w:pStyle w:val="0SCEMainLevel3-Paragraph"/>
      </w:pPr>
      <w:r w:rsidRPr="003F4D53">
        <w:t>Seller is responsible for all costs associated with</w:t>
      </w:r>
      <w:r w:rsidR="00A013D7" w:rsidRPr="003F4D53">
        <w:t xml:space="preserve"> the Initial Commercial Operation Test</w:t>
      </w:r>
      <w:r w:rsidR="00BE24A5">
        <w:t xml:space="preserve">, </w:t>
      </w:r>
      <w:r w:rsidR="000C4C69">
        <w:t>SCE RA Capacity Demonstration</w:t>
      </w:r>
      <w:r w:rsidR="003F4D53" w:rsidRPr="003F4D53">
        <w:t xml:space="preserve"> Test</w:t>
      </w:r>
      <w:r w:rsidR="00A013D7" w:rsidRPr="003F4D53">
        <w:t xml:space="preserve">, </w:t>
      </w:r>
      <w:r w:rsidR="009D42D7" w:rsidRPr="003F4D53">
        <w:t>Regulatory RA Qualification Activities</w:t>
      </w:r>
      <w:r w:rsidR="00C95001" w:rsidRPr="003F4D53">
        <w:t>,</w:t>
      </w:r>
      <w:r w:rsidR="009D42D7" w:rsidRPr="003F4D53" w:rsidDel="009D42D7">
        <w:t xml:space="preserve"> </w:t>
      </w:r>
      <w:r w:rsidR="00A013D7" w:rsidRPr="003F4D53">
        <w:t>and</w:t>
      </w:r>
      <w:r w:rsidRPr="003F4D53">
        <w:t xml:space="preserve"> all </w:t>
      </w:r>
      <w:r w:rsidR="009E24D9" w:rsidRPr="003F4D53">
        <w:t>Annual Tests</w:t>
      </w:r>
      <w:r w:rsidR="004804B5" w:rsidRPr="003F4D53">
        <w:t>,</w:t>
      </w:r>
      <w:r w:rsidR="00FB27A4" w:rsidRPr="003F4D53">
        <w:rPr>
          <w:rStyle w:val="0SCEContractInstructions"/>
          <w:i w:val="0"/>
          <w:color w:val="000000"/>
        </w:rPr>
        <w:t xml:space="preserve"> </w:t>
      </w:r>
      <w:r w:rsidRPr="003F4D53">
        <w:t>and all costs associated with providing any information related to such tests.</w:t>
      </w:r>
    </w:p>
    <w:p w14:paraId="1813A3B5" w14:textId="7E16E0A7" w:rsidR="003F4D53" w:rsidRDefault="004C23D2">
      <w:pPr>
        <w:pStyle w:val="0SCEMainLevel3-abc"/>
        <w:keepNext w:val="0"/>
      </w:pPr>
      <w:r>
        <w:rPr>
          <w:u w:val="single"/>
        </w:rPr>
        <w:t>Testing Records</w:t>
      </w:r>
      <w:r>
        <w:t>.</w:t>
      </w:r>
      <w:bookmarkStart w:id="54" w:name="_Toc467577506"/>
      <w:bookmarkStart w:id="55" w:name="_Toc470014766"/>
      <w:bookmarkStart w:id="56" w:name="_Toc470855957"/>
      <w:bookmarkEnd w:id="39"/>
      <w:bookmarkEnd w:id="40"/>
      <w:bookmarkEnd w:id="41"/>
    </w:p>
    <w:p w14:paraId="687EF01D" w14:textId="2AD26381" w:rsidR="00AE67F5" w:rsidRDefault="004C23D2" w:rsidP="003F4D53">
      <w:pPr>
        <w:pStyle w:val="0SCEMainLevel3-Paragraph"/>
      </w:pPr>
      <w:r>
        <w:t>Seller shall maintain and provide to SCE, within fifteen (15) days after SCE’s request, accurate records with respect to the Initial Commercial Operation Test</w:t>
      </w:r>
      <w:r w:rsidR="00BE24A5">
        <w:t>,</w:t>
      </w:r>
      <w:r w:rsidR="003F4D53">
        <w:t xml:space="preserve"> </w:t>
      </w:r>
      <w:r w:rsidR="000C4C69">
        <w:t>SCE RA Capacity Demonstration</w:t>
      </w:r>
      <w:r w:rsidR="003F4D53" w:rsidRPr="003F4D53">
        <w:t xml:space="preserve"> Test</w:t>
      </w:r>
      <w:r>
        <w:t xml:space="preserve">, </w:t>
      </w:r>
      <w:r w:rsidR="003F4D53" w:rsidRPr="003F4D53">
        <w:t>Regulatory RA Qualification Activities</w:t>
      </w:r>
      <w:r w:rsidRPr="00722329">
        <w:t xml:space="preserve">, </w:t>
      </w:r>
      <w:r w:rsidR="00722329" w:rsidRPr="00722329">
        <w:t>and all Annual Tests,</w:t>
      </w:r>
      <w:r w:rsidR="00AB1F57">
        <w:rPr>
          <w:rStyle w:val="0SCEContractInstructions"/>
        </w:rPr>
        <w:t xml:space="preserve"> </w:t>
      </w:r>
      <w:r>
        <w:t>including the outcomes of such tests.</w:t>
      </w:r>
    </w:p>
    <w:p w14:paraId="687EF01E" w14:textId="075C16FC" w:rsidR="00AE67F5" w:rsidRDefault="004C23D2">
      <w:pPr>
        <w:pStyle w:val="0SCEMainLevel3-abc"/>
        <w:keepNext w:val="0"/>
      </w:pPr>
      <w:r>
        <w:rPr>
          <w:u w:val="single"/>
        </w:rPr>
        <w:t xml:space="preserve">Additional Requirements for </w:t>
      </w:r>
      <w:r w:rsidR="003F4D53" w:rsidRPr="003F4D53">
        <w:rPr>
          <w:u w:val="single"/>
        </w:rPr>
        <w:t>Regulatory RA Qualification Activities</w:t>
      </w:r>
      <w:r w:rsidR="003F4D53">
        <w:rPr>
          <w:u w:val="single"/>
        </w:rPr>
        <w:t xml:space="preserve">, </w:t>
      </w:r>
      <w:r w:rsidR="000C4C69">
        <w:rPr>
          <w:u w:val="single"/>
        </w:rPr>
        <w:t>SCE RA Capacity Demonstration</w:t>
      </w:r>
      <w:r w:rsidR="003F4D53">
        <w:rPr>
          <w:u w:val="single"/>
        </w:rPr>
        <w:t xml:space="preserve"> Tests,</w:t>
      </w:r>
      <w:r w:rsidR="003F4D53" w:rsidDel="003F4D53">
        <w:rPr>
          <w:u w:val="single"/>
        </w:rPr>
        <w:t xml:space="preserve"> </w:t>
      </w:r>
      <w:r w:rsidR="004804B5">
        <w:rPr>
          <w:u w:val="single"/>
        </w:rPr>
        <w:t>and Annual Tests</w:t>
      </w:r>
      <w:r>
        <w:t>.</w:t>
      </w:r>
    </w:p>
    <w:p w14:paraId="687EF01F" w14:textId="77777777" w:rsidR="00AE67F5" w:rsidRDefault="004C23D2">
      <w:pPr>
        <w:pStyle w:val="0SCEMainLevel4-iiiiii"/>
        <w:keepNext w:val="0"/>
      </w:pPr>
      <w:r>
        <w:rPr>
          <w:u w:val="single"/>
        </w:rPr>
        <w:t>Testing Notification and Attendance</w:t>
      </w:r>
      <w:r>
        <w:t>.</w:t>
      </w:r>
    </w:p>
    <w:p w14:paraId="687EF020" w14:textId="48391A48" w:rsidR="00AE67F5" w:rsidRDefault="004C23D2">
      <w:pPr>
        <w:pStyle w:val="0SCEMainLevel4-iiiiii"/>
        <w:keepNext w:val="0"/>
        <w:numPr>
          <w:ilvl w:val="0"/>
          <w:numId w:val="0"/>
        </w:numPr>
        <w:ind w:left="2160"/>
      </w:pPr>
      <w:r>
        <w:lastRenderedPageBreak/>
        <w:t xml:space="preserve">Seller shall provide SCE with at least seven (7) Business Days’ Notice of Seller’s proposed dates for all </w:t>
      </w:r>
      <w:r w:rsidR="003F4D53" w:rsidRPr="003F4D53">
        <w:t>Regulatory RA Qualification Activities</w:t>
      </w:r>
      <w:r w:rsidR="003F4D53">
        <w:t xml:space="preserve">, </w:t>
      </w:r>
      <w:r w:rsidR="000C4C69">
        <w:t>SCE RA Capacity Demonstration</w:t>
      </w:r>
      <w:r w:rsidR="003F4D53">
        <w:t xml:space="preserve"> Tests, </w:t>
      </w:r>
      <w:r w:rsidR="004804B5">
        <w:t>and Annual Tests</w:t>
      </w:r>
      <w:r>
        <w:t xml:space="preserve">. SCE shall be entitled to have at least one (1) representative from SCE and one (1) independent third-party witness present, </w:t>
      </w:r>
      <w:bookmarkStart w:id="57" w:name="_Hlk97898600"/>
      <w:r>
        <w:t xml:space="preserve">physically or virtually, at SCE’s discretion, </w:t>
      </w:r>
      <w:bookmarkEnd w:id="57"/>
      <w:r>
        <w:t xml:space="preserve">to witness each </w:t>
      </w:r>
      <w:r w:rsidR="004804B5">
        <w:t>such test</w:t>
      </w:r>
      <w:r>
        <w:t xml:space="preserve"> and such persons shall be allowed unrestricted access to the area from where the plant is being controlled (e.g., plant control room), and unrestricted access to inspect the instrumentation used for test data acquisition prior to commencement of any test.</w:t>
      </w:r>
    </w:p>
    <w:p w14:paraId="687EF021" w14:textId="77777777" w:rsidR="00AE67F5" w:rsidRDefault="004C23D2">
      <w:pPr>
        <w:pStyle w:val="0SCEMainLevel4-iiiiii"/>
        <w:keepNext w:val="0"/>
      </w:pPr>
      <w:r>
        <w:rPr>
          <w:u w:val="single"/>
        </w:rPr>
        <w:t>Testing Results Notification</w:t>
      </w:r>
      <w:r>
        <w:t>.</w:t>
      </w:r>
    </w:p>
    <w:p w14:paraId="687EF022" w14:textId="61292C2A" w:rsidR="00AE67F5" w:rsidRDefault="004C23D2">
      <w:pPr>
        <w:pStyle w:val="0SCEMainLevel4-iiiiii"/>
        <w:keepNext w:val="0"/>
        <w:numPr>
          <w:ilvl w:val="0"/>
          <w:numId w:val="0"/>
        </w:numPr>
        <w:ind w:left="2160"/>
      </w:pPr>
      <w:r>
        <w:t xml:space="preserve">Seller shall provide all </w:t>
      </w:r>
      <w:r w:rsidR="003F4D53" w:rsidRPr="003F4D53">
        <w:t>Regulatory RA Qualification Activities</w:t>
      </w:r>
      <w:r w:rsidR="003F4D53">
        <w:t xml:space="preserve">, </w:t>
      </w:r>
      <w:r w:rsidR="000C4C69">
        <w:t>SCE RA Capacity Demonstration</w:t>
      </w:r>
      <w:r w:rsidR="003F4D53">
        <w:t xml:space="preserve"> Tests, and Annual Tests</w:t>
      </w:r>
      <w:r w:rsidR="003F4D53" w:rsidDel="003F4D53">
        <w:t xml:space="preserve"> </w:t>
      </w:r>
      <w:r>
        <w:t>results to SCE throughout the Term within three (3) Business Days after Seller’s receipt.</w:t>
      </w:r>
    </w:p>
    <w:p w14:paraId="687EF023" w14:textId="799C96FE" w:rsidR="00AE67F5" w:rsidRDefault="004C23D2">
      <w:pPr>
        <w:pStyle w:val="0SCEMainLevel4-Paragraph"/>
      </w:pPr>
      <w:r>
        <w:t xml:space="preserve">Within fifteen (15) Business Days after the completion of any </w:t>
      </w:r>
      <w:r w:rsidR="003F4D53" w:rsidRPr="003F4D53">
        <w:t>Regulatory RA Qualification Activities</w:t>
      </w:r>
      <w:r w:rsidR="003F4D53">
        <w:t xml:space="preserve">, </w:t>
      </w:r>
      <w:r w:rsidR="000C4C69">
        <w:t>SCE RA Capacity Demonstration</w:t>
      </w:r>
      <w:r w:rsidR="003F4D53">
        <w:t xml:space="preserve"> Test, or Annual Test</w:t>
      </w:r>
      <w:r>
        <w:t>, Seller shall prepare and submit to SCE a written report of such test</w:t>
      </w:r>
      <w:r w:rsidR="00CE7EC9">
        <w:t>, which shall be subject to SCE’s review and approval</w:t>
      </w:r>
      <w:r>
        <w:t>. The report shall include: (A) a record of any unusual or abnormal conditions or events that occurred during such test and any actions taken in response thereto, and (B) the measured data.</w:t>
      </w:r>
    </w:p>
    <w:p w14:paraId="687EF024" w14:textId="77777777" w:rsidR="00AE67F5" w:rsidRDefault="004C23D2">
      <w:pPr>
        <w:pStyle w:val="0SCEMainLevel4-Underlined"/>
      </w:pPr>
      <w:r>
        <w:t>Updated NQC or EFC</w:t>
      </w:r>
      <w:r>
        <w:rPr>
          <w:u w:val="none"/>
        </w:rPr>
        <w:t>.</w:t>
      </w:r>
    </w:p>
    <w:p w14:paraId="687EF025" w14:textId="3849F684" w:rsidR="00AE67F5" w:rsidRDefault="004C23D2">
      <w:pPr>
        <w:pStyle w:val="0SCEMainLevel4-Paragraph"/>
      </w:pPr>
      <w:r>
        <w:t>Seller shall notify SCE within three (3) Business Days after it, or the Project’s SC, receives notice from the CAISO, or Seller or the Project’s SC becomes aware, that the NQC or EFC for the Project has changed, regardless of whether there is an increase or decrease in any such NQC or EFC.</w:t>
      </w:r>
    </w:p>
    <w:p w14:paraId="687EF026" w14:textId="77777777" w:rsidR="00AE67F5" w:rsidRDefault="004C23D2">
      <w:pPr>
        <w:pStyle w:val="0SCEMainLevel2Underlined"/>
        <w:keepNext w:val="0"/>
      </w:pPr>
      <w:bookmarkStart w:id="58" w:name="_Toc507582135"/>
      <w:bookmarkStart w:id="59" w:name="_Toc522185639"/>
      <w:bookmarkStart w:id="60" w:name="_Toc522185640"/>
      <w:bookmarkEnd w:id="54"/>
      <w:bookmarkEnd w:id="55"/>
      <w:bookmarkEnd w:id="56"/>
      <w:r>
        <w:t>CAISO Certification</w:t>
      </w:r>
      <w:r>
        <w:rPr>
          <w:u w:val="none"/>
        </w:rPr>
        <w:t>.</w:t>
      </w:r>
      <w:bookmarkEnd w:id="58"/>
      <w:bookmarkEnd w:id="59"/>
    </w:p>
    <w:p w14:paraId="687EF027" w14:textId="77777777" w:rsidR="00AE67F5" w:rsidRDefault="004C23D2">
      <w:pPr>
        <w:pStyle w:val="0SCEMainLevel3-abc"/>
        <w:keepNext w:val="0"/>
      </w:pPr>
      <w:r>
        <w:t>Seller shall provide all CAISO Certification test results for each initial or subsequent test of the Project, within three (3) Business Days after Seller’s receipt. Nothing in this Agreement shall be amended to reflect the outcome of any CAISO Certification.</w:t>
      </w:r>
    </w:p>
    <w:p w14:paraId="687EF029" w14:textId="77777777" w:rsidR="00AE67F5" w:rsidRDefault="004C23D2" w:rsidP="00230748">
      <w:pPr>
        <w:pStyle w:val="0SCEMainLevel1-Article"/>
      </w:pPr>
      <w:r>
        <w:t>operation, maintenance and repair obligations</w:t>
      </w:r>
      <w:bookmarkEnd w:id="60"/>
    </w:p>
    <w:p w14:paraId="687EF02A" w14:textId="77777777" w:rsidR="00AE67F5" w:rsidRDefault="004C23D2" w:rsidP="00873397">
      <w:pPr>
        <w:pStyle w:val="0SCEMainLevel2-101102201"/>
        <w:keepNext w:val="0"/>
        <w:numPr>
          <w:ilvl w:val="1"/>
          <w:numId w:val="29"/>
        </w:numPr>
      </w:pPr>
      <w:bookmarkStart w:id="61" w:name="_Toc522185641"/>
      <w:r w:rsidRPr="00CC4180">
        <w:rPr>
          <w:u w:val="single"/>
        </w:rPr>
        <w:t>Seller’s Operation and Record Keeping Obligations</w:t>
      </w:r>
      <w:r w:rsidRPr="00873397">
        <w:t>.</w:t>
      </w:r>
      <w:bookmarkEnd w:id="61"/>
    </w:p>
    <w:p w14:paraId="687EF02B" w14:textId="77777777" w:rsidR="00AE67F5" w:rsidRDefault="004C23D2">
      <w:pPr>
        <w:jc w:val="center"/>
        <w:rPr>
          <w:rStyle w:val="0SCEContractInstructions"/>
        </w:rPr>
      </w:pPr>
      <w:r>
        <w:rPr>
          <w:rStyle w:val="0SCEContractInstructions"/>
        </w:rPr>
        <w:t>{Subject To Change Based On Technology}</w:t>
      </w:r>
    </w:p>
    <w:p w14:paraId="687EF02C" w14:textId="77777777" w:rsidR="00AE67F5" w:rsidRDefault="004C23D2">
      <w:pPr>
        <w:pStyle w:val="0SCEMainLevel3-abc"/>
        <w:keepNext w:val="0"/>
      </w:pPr>
      <w:r>
        <w:lastRenderedPageBreak/>
        <w:t xml:space="preserve">Seller’s operation and record keeping obligations pursuant to </w:t>
      </w:r>
      <w:r>
        <w:rPr>
          <w:u w:val="single"/>
        </w:rPr>
        <w:t>Section 6.01</w:t>
      </w:r>
      <w:r>
        <w:t xml:space="preserve"> shall include:</w:t>
      </w:r>
    </w:p>
    <w:p w14:paraId="687EF02D" w14:textId="77777777" w:rsidR="00AE67F5" w:rsidRDefault="004C23D2">
      <w:pPr>
        <w:pStyle w:val="0SCEMainLevel4-iiiiii"/>
        <w:keepNext w:val="0"/>
      </w:pPr>
      <w:r>
        <w:t>Throughout the Delivery Period, Seller shall maintain all records applicable to the Project, including the electrical characteristics of the Project and settings or adjustments of the Project control equipment (including the power conversion system) and protective devices, and a daily log of maintenance (both breakdown and preventative) performed, outages, changes in operating status, manufacturer recommended services and replacement, inspections, electrical characteristics of the Project, control settings or adjustments of equipment and protective devices, and any other significant events related to the operation of the Project;</w:t>
      </w:r>
    </w:p>
    <w:p w14:paraId="687EF02E" w14:textId="77777777" w:rsidR="00AE67F5" w:rsidRDefault="004C23D2">
      <w:pPr>
        <w:pStyle w:val="0SCEMainLevel4-iiiiii"/>
        <w:keepNext w:val="0"/>
      </w:pPr>
      <w:r>
        <w:rPr>
          <w:u w:val="single"/>
        </w:rPr>
        <w:t>Intentionally Omitted</w:t>
      </w:r>
      <w:r>
        <w:t>;</w:t>
      </w:r>
    </w:p>
    <w:p w14:paraId="687EF02F" w14:textId="77777777" w:rsidR="00AE67F5" w:rsidRDefault="004C23D2">
      <w:pPr>
        <w:pStyle w:val="0SCEMainLevel4-iiiiii"/>
        <w:keepNext w:val="0"/>
      </w:pPr>
      <w:r>
        <w:rPr>
          <w:u w:val="single"/>
        </w:rPr>
        <w:t>Intentionally Omitted</w:t>
      </w:r>
      <w:r>
        <w:t>;</w:t>
      </w:r>
    </w:p>
    <w:p w14:paraId="687EF030" w14:textId="77777777" w:rsidR="00AE67F5" w:rsidRDefault="004C23D2">
      <w:pPr>
        <w:pStyle w:val="0SCEMainLevel4-iiiiii"/>
        <w:keepNext w:val="0"/>
      </w:pPr>
      <w:r>
        <w:t>Throughout the Term, Seller shall maintain documentation of all procedures applicable to the testing and maintenance of the Project’s protective devices as necessary to comply with NERC Reliability Standards applicable to protection systems for large electric generators, if Seller is required to be a registered entity pursuant to the NERC Reliability Standards;</w:t>
      </w:r>
    </w:p>
    <w:p w14:paraId="687EF031" w14:textId="77777777" w:rsidR="00AE67F5" w:rsidRDefault="004C23D2">
      <w:pPr>
        <w:pStyle w:val="0SCEMainLevel4-iiiiii"/>
        <w:keepNext w:val="0"/>
      </w:pPr>
      <w:r>
        <w:t>At least thirty (30) days prior to the start of the Delivery Period, and whenever such information changes during the Delivery Period, within ten (10) days after such change, Seller shall provide accurate and complete operating characteristics of the Project in compliance with the CAISO Tariff;</w:t>
      </w:r>
    </w:p>
    <w:p w14:paraId="687EF032" w14:textId="77777777" w:rsidR="00AE67F5" w:rsidRDefault="004C23D2">
      <w:pPr>
        <w:pStyle w:val="0SCEMainLevel4-iiiiii"/>
        <w:keepNext w:val="0"/>
      </w:pPr>
      <w:r>
        <w:t>Throughout the Term, Seller shall comply with CAISO operating orders, the CAISO Tariff, and Applicable Laws relating to the Product. SCE shall have no liability for the failure of Seller to comply with such CAISO operating orders, CAISO Tariff provisions, or Applicable Laws, including any penalties, charges or fines imposed on Seller for such noncompliance.</w:t>
      </w:r>
    </w:p>
    <w:p w14:paraId="687EF034" w14:textId="77777777" w:rsidR="00AE67F5" w:rsidRDefault="004C23D2">
      <w:pPr>
        <w:pStyle w:val="0SCEMainLevel2Underlined"/>
        <w:keepNext w:val="0"/>
      </w:pPr>
      <w:r>
        <w:t>Intentionally Omitted</w:t>
      </w:r>
      <w:r>
        <w:rPr>
          <w:u w:val="none"/>
        </w:rPr>
        <w:t>.</w:t>
      </w:r>
    </w:p>
    <w:p w14:paraId="687EF035" w14:textId="77777777" w:rsidR="00AE67F5" w:rsidRDefault="004C23D2">
      <w:pPr>
        <w:pStyle w:val="0SCEMainLevel2Underlined"/>
        <w:keepNext w:val="0"/>
      </w:pPr>
      <w:bookmarkStart w:id="62" w:name="_Toc522185646"/>
      <w:r>
        <w:t>Outages</w:t>
      </w:r>
      <w:r>
        <w:rPr>
          <w:u w:val="none"/>
        </w:rPr>
        <w:t>.</w:t>
      </w:r>
      <w:bookmarkEnd w:id="62"/>
    </w:p>
    <w:p w14:paraId="687EF036" w14:textId="77777777" w:rsidR="00AE67F5" w:rsidRDefault="004C23D2">
      <w:pPr>
        <w:pStyle w:val="0SCEMainLevel3Underlined"/>
      </w:pPr>
      <w:r>
        <w:t>Scheduled Outages</w:t>
      </w:r>
      <w:r>
        <w:rPr>
          <w:u w:val="none"/>
        </w:rPr>
        <w:t>.</w:t>
      </w:r>
    </w:p>
    <w:p w14:paraId="687EF037" w14:textId="1F2F17AD" w:rsidR="00AE67F5" w:rsidRDefault="004C23D2">
      <w:pPr>
        <w:pStyle w:val="0SCEMainLevel4-iiiiii"/>
        <w:keepNext w:val="0"/>
      </w:pPr>
      <w:r>
        <w:rPr>
          <w:u w:val="single"/>
        </w:rPr>
        <w:t>Quarterly Outages Schedule</w:t>
      </w:r>
      <w:r>
        <w:t xml:space="preserve">. Sixty (60) days prior to the Expected Initial Delivery Date and throughout the Delivery Period, Seller shall, no later than January 1, April 1, July 1 and October 1 of each year submit to SCE </w:t>
      </w:r>
      <w:r>
        <w:lastRenderedPageBreak/>
        <w:t>the proposed schedule of scheduled outages for the Project (</w:t>
      </w:r>
      <w:r w:rsidR="003F62A1">
        <w:t>“</w:t>
      </w:r>
      <w:r>
        <w:rPr>
          <w:u w:val="single"/>
        </w:rPr>
        <w:t>Outage Schedule</w:t>
      </w:r>
      <w:r w:rsidR="003F62A1">
        <w:t>”</w:t>
      </w:r>
      <w:r>
        <w:t>), for the following twenty-four-month period. Seller shall also submit the Outage Schedule in substantially the form set forth in Exhibit H. Seller shall provide the following information for each proposed scheduled outage:</w:t>
      </w:r>
    </w:p>
    <w:p w14:paraId="687EF038" w14:textId="77777777" w:rsidR="00AE67F5" w:rsidRDefault="004C23D2">
      <w:pPr>
        <w:pStyle w:val="0SCEMainLevel5-ABC"/>
        <w:keepNext w:val="0"/>
      </w:pPr>
      <w:r>
        <w:t>Description of the work to be performed during the scheduled outage;</w:t>
      </w:r>
    </w:p>
    <w:p w14:paraId="687EF039" w14:textId="77777777" w:rsidR="00AE67F5" w:rsidRDefault="004C23D2">
      <w:pPr>
        <w:pStyle w:val="0SCEMainLevel5-ABC"/>
        <w:keepNext w:val="0"/>
      </w:pPr>
      <w:r>
        <w:t>Start date and time;</w:t>
      </w:r>
    </w:p>
    <w:p w14:paraId="687EF03A" w14:textId="77777777" w:rsidR="00AE67F5" w:rsidRDefault="004C23D2">
      <w:pPr>
        <w:pStyle w:val="0SCEMainLevel5-ABC"/>
        <w:keepNext w:val="0"/>
      </w:pPr>
      <w:r>
        <w:t>End date and time; and</w:t>
      </w:r>
    </w:p>
    <w:p w14:paraId="687EF03B" w14:textId="77777777" w:rsidR="00AE67F5" w:rsidRDefault="004C23D2">
      <w:pPr>
        <w:pStyle w:val="0SCEMainLevel5-ABC"/>
        <w:keepNext w:val="0"/>
      </w:pPr>
      <w:r>
        <w:t>Contract Capacity online, in MW, during the scheduled outage.</w:t>
      </w:r>
    </w:p>
    <w:p w14:paraId="687EF03C" w14:textId="666D9C76" w:rsidR="00AE67F5" w:rsidRDefault="004C23D2">
      <w:pPr>
        <w:pStyle w:val="0SCEMainLevel4-iiiiii"/>
        <w:keepNext w:val="0"/>
      </w:pPr>
      <w:r>
        <w:rPr>
          <w:u w:val="single"/>
        </w:rPr>
        <w:t>SCE’s Outage Schedule Change Request</w:t>
      </w:r>
      <w:r>
        <w:t>. SCE shall notify Seller in writing of any request for changes to the Outage Schedule, and Seller shall, consistent with Prudent Electrical Practices, accommodate SCE’s requests regarding the timing of any scheduled outage. If SCE’s request to change the timing of any scheduled outage would result in Seller incurring incremental costs, or reduction in Monthly Payments payable to Seller, in excess of what would have been incurred without the scheduled outage timing change requested by SCE, within five (5) Business Days after receipt of SCE’s request Seller shall provide reasonable documentation to SCE of the costs and/or revenue impact that would be incurred by Seller and SCE may either:</w:t>
      </w:r>
    </w:p>
    <w:p w14:paraId="687EF03D" w14:textId="77777777" w:rsidR="00AE67F5" w:rsidRDefault="004C23D2">
      <w:pPr>
        <w:pStyle w:val="0SCEMainLevel5-ABC"/>
        <w:keepNext w:val="0"/>
      </w:pPr>
      <w:r>
        <w:t>agree to reimburse (subject to audit by SCE) Seller for such costs and revenue impact or</w:t>
      </w:r>
    </w:p>
    <w:p w14:paraId="687EF03E" w14:textId="77777777" w:rsidR="00AE67F5" w:rsidRDefault="004C23D2">
      <w:pPr>
        <w:pStyle w:val="0SCEMainLevel5-ABC"/>
        <w:keepNext w:val="0"/>
      </w:pPr>
      <w:r>
        <w:t>withdraw its request for such change in scheduled outage timing.</w:t>
      </w:r>
    </w:p>
    <w:p w14:paraId="687EF03F" w14:textId="77777777" w:rsidR="00AE67F5" w:rsidRDefault="004C23D2">
      <w:pPr>
        <w:pStyle w:val="0SCEMainLevel4-iiiiii"/>
        <w:keepNext w:val="0"/>
      </w:pPr>
      <w:r>
        <w:rPr>
          <w:u w:val="single"/>
        </w:rPr>
        <w:t>Intentionally Omitted</w:t>
      </w:r>
      <w:r>
        <w:t>.</w:t>
      </w:r>
    </w:p>
    <w:p w14:paraId="687EF040" w14:textId="77777777" w:rsidR="00AE67F5" w:rsidRDefault="004C23D2">
      <w:pPr>
        <w:pStyle w:val="0SCEMainLevel4-iiiiii"/>
        <w:keepNext w:val="0"/>
      </w:pPr>
      <w:r>
        <w:rPr>
          <w:u w:val="single"/>
        </w:rPr>
        <w:t>Intentionally Omitted</w:t>
      </w:r>
      <w:r>
        <w:t>.</w:t>
      </w:r>
    </w:p>
    <w:p w14:paraId="687EF041" w14:textId="77777777" w:rsidR="00AE67F5" w:rsidRDefault="004C23D2">
      <w:pPr>
        <w:pStyle w:val="0SCEMainLevel4-Underlined"/>
      </w:pPr>
      <w:bookmarkStart w:id="63" w:name="_Hlk98947729"/>
      <w:r>
        <w:t>Intentionally Omitted</w:t>
      </w:r>
      <w:r>
        <w:rPr>
          <w:u w:val="none"/>
        </w:rPr>
        <w:t>.</w:t>
      </w:r>
    </w:p>
    <w:bookmarkEnd w:id="63"/>
    <w:p w14:paraId="687EF042" w14:textId="77777777" w:rsidR="00AE67F5" w:rsidRDefault="004C23D2">
      <w:pPr>
        <w:pStyle w:val="0SCEMainLevel4-Underlined"/>
      </w:pPr>
      <w:r>
        <w:t>Additional Outage Requirements</w:t>
      </w:r>
      <w:r>
        <w:rPr>
          <w:u w:val="none"/>
        </w:rPr>
        <w:t>.</w:t>
      </w:r>
    </w:p>
    <w:p w14:paraId="687EF043" w14:textId="77777777" w:rsidR="00AE67F5" w:rsidRDefault="004C23D2">
      <w:pPr>
        <w:pStyle w:val="0SCEMainLevel5-ABC"/>
        <w:keepNext w:val="0"/>
      </w:pPr>
      <w:r>
        <w:t>Seller shall cooperate with SCE to arrange and coordinate all Outage Schedules with the CAISO in compliance with the CAISO Tariff.</w:t>
      </w:r>
    </w:p>
    <w:p w14:paraId="687EF044" w14:textId="77777777" w:rsidR="00AE67F5" w:rsidRDefault="004C23D2">
      <w:pPr>
        <w:pStyle w:val="0SCEMainLevel5-ABC"/>
        <w:keepNext w:val="0"/>
      </w:pPr>
      <w:r>
        <w:t xml:space="preserve">Seller shall promptly prepare and provide to SCE upon request, all reports of actual or forecasted outages that SCE may reasonably </w:t>
      </w:r>
      <w:r>
        <w:lastRenderedPageBreak/>
        <w:t>require for the purpose of enabling SCE to comply with Section 761.3 of the California Public Utilities Code, the CAISO Tariff, or any Applicable Law mandating the reporting by investor-owned utilities of expected or experienced outages by energy generating facilities under contract to supply energy.</w:t>
      </w:r>
    </w:p>
    <w:p w14:paraId="687EF045" w14:textId="77777777" w:rsidR="00AE67F5" w:rsidRDefault="004C23D2">
      <w:pPr>
        <w:pStyle w:val="0SCEMainLevel5-ABC"/>
        <w:keepNext w:val="0"/>
      </w:pPr>
      <w:r>
        <w:t>Seller shall promptly prepare and provide to SCE, using SCE-provided software or forms, all reports of scheduled outages during the Delivery Period that SCE may reasonably require for the purpose of enabling SCE to comply with any Applicable Laws.</w:t>
      </w:r>
    </w:p>
    <w:p w14:paraId="687EF046" w14:textId="11BFB3F1" w:rsidR="00AE67F5" w:rsidRDefault="004C23D2">
      <w:pPr>
        <w:pStyle w:val="0SCEMainLevel4-iiiiii"/>
        <w:keepNext w:val="0"/>
      </w:pPr>
      <w:r>
        <w:rPr>
          <w:u w:val="single"/>
        </w:rPr>
        <w:t>No Scheduled Outages During Restricted Months</w:t>
      </w:r>
      <w:r>
        <w:t xml:space="preserve">. Unless agreed in writing and coordinated in advance by the Parties, no outages shall be scheduled or planned from each June 1 through October 31 during the Delivery Period. If Seller has a previously scheduled outage that becomes coincident with a CAISO-declared system emergency, </w:t>
      </w:r>
      <w:r w:rsidR="00855A35">
        <w:t xml:space="preserve">then </w:t>
      </w:r>
      <w:r>
        <w:t>Seller shall make all reasonable efforts to reschedule such scheduled outage.</w:t>
      </w:r>
    </w:p>
    <w:p w14:paraId="687EF047" w14:textId="77777777" w:rsidR="00AE67F5" w:rsidRDefault="004C23D2" w:rsidP="00230748">
      <w:pPr>
        <w:pStyle w:val="0SCEMainLevel1-Article"/>
        <w:numPr>
          <w:ilvl w:val="0"/>
          <w:numId w:val="2"/>
        </w:numPr>
      </w:pPr>
      <w:bookmarkStart w:id="64" w:name="_Toc522185650"/>
      <w:r>
        <w:t>Representations, warranties, and covenants</w:t>
      </w:r>
      <w:bookmarkEnd w:id="64"/>
    </w:p>
    <w:p w14:paraId="687EF048" w14:textId="77777777" w:rsidR="00AE67F5" w:rsidRDefault="004C23D2">
      <w:pPr>
        <w:pStyle w:val="0SCEMainLevel2-101102201"/>
        <w:numPr>
          <w:ilvl w:val="1"/>
          <w:numId w:val="2"/>
        </w:numPr>
      </w:pPr>
      <w:bookmarkStart w:id="65" w:name="_Hlk104281820"/>
      <w:r>
        <w:rPr>
          <w:u w:val="single"/>
        </w:rPr>
        <w:t>Additional Seller Representations and Warranties</w:t>
      </w:r>
      <w:r>
        <w:t>.</w:t>
      </w:r>
    </w:p>
    <w:p w14:paraId="687EF049" w14:textId="77777777" w:rsidR="00AE67F5" w:rsidRDefault="004C23D2">
      <w:pPr>
        <w:pStyle w:val="0SCEMainLevel2-Paragraph"/>
      </w:pPr>
      <w:bookmarkStart w:id="66" w:name="_Hlk104281768"/>
      <w:bookmarkEnd w:id="65"/>
      <w:r>
        <w:t xml:space="preserve">Seller’s additional representations and warranties pursuant to </w:t>
      </w:r>
      <w:r>
        <w:rPr>
          <w:u w:val="single"/>
        </w:rPr>
        <w:t>Section 9.02</w:t>
      </w:r>
      <w:r>
        <w:t xml:space="preserve"> include:</w:t>
      </w:r>
    </w:p>
    <w:p w14:paraId="687EF04A" w14:textId="39648042" w:rsidR="00AE67F5" w:rsidRDefault="004C23D2" w:rsidP="00084062">
      <w:pPr>
        <w:pStyle w:val="0SCEMainLevel3-abc"/>
      </w:pPr>
      <w:r>
        <w:t>As of the Effective Date, Seller represents and warrants to SCE that the Project is designed to be capable of being available between 5:00 p.m. and 10:00 p.m. Pacific Prevailing Time during the Delivery Period (</w:t>
      </w:r>
      <w:r w:rsidR="003F62A1">
        <w:t>“</w:t>
      </w:r>
      <w:r w:rsidR="00084062">
        <w:rPr>
          <w:u w:val="single"/>
        </w:rPr>
        <w:t xml:space="preserve">Potential </w:t>
      </w:r>
      <w:r>
        <w:rPr>
          <w:u w:val="single"/>
        </w:rPr>
        <w:t>Availability</w:t>
      </w:r>
      <w:r w:rsidR="003F62A1">
        <w:t>”</w:t>
      </w:r>
      <w:r>
        <w:t>).</w:t>
      </w:r>
    </w:p>
    <w:p w14:paraId="687EF04B" w14:textId="224AC83E" w:rsidR="00AE67F5" w:rsidRDefault="004C23D2">
      <w:pPr>
        <w:pStyle w:val="0SCEMainLevel3-abc"/>
        <w:keepNext w:val="0"/>
        <w:suppressLineNumbers/>
        <w:suppressAutoHyphens/>
        <w:rPr>
          <w:rStyle w:val="0SCEContractInstructions"/>
          <w:i w:val="0"/>
          <w:color w:val="000000"/>
        </w:rPr>
      </w:pPr>
      <w:r>
        <w:t>As of the Effective Date, Seller represents and warrants to SCE that the Project is designed to be capable of delivering the Storage Energy Capacity to the CAISO between 5:00 p.m. and 10:00 p.m. Pacific Prevailing Time during the Delivery Period (</w:t>
      </w:r>
      <w:r w:rsidR="003F62A1">
        <w:t>“</w:t>
      </w:r>
      <w:r w:rsidR="00084062">
        <w:rPr>
          <w:u w:val="single"/>
        </w:rPr>
        <w:t xml:space="preserve">Potential </w:t>
      </w:r>
      <w:r>
        <w:rPr>
          <w:u w:val="single"/>
        </w:rPr>
        <w:t>Delivery</w:t>
      </w:r>
      <w:r w:rsidR="003F62A1">
        <w:t>”</w:t>
      </w:r>
      <w:r>
        <w:t>).</w:t>
      </w:r>
    </w:p>
    <w:p w14:paraId="687EF04C" w14:textId="55D1793A" w:rsidR="00AE67F5" w:rsidRPr="00EA7D82" w:rsidRDefault="004C23D2" w:rsidP="00D1033D">
      <w:pPr>
        <w:pStyle w:val="0SCEMainLevel3-abc"/>
        <w:rPr>
          <w:rStyle w:val="0SCEContractInstructions"/>
          <w:i w:val="0"/>
          <w:color w:val="000000"/>
        </w:rPr>
      </w:pPr>
      <w:r>
        <w:t xml:space="preserve">As </w:t>
      </w:r>
      <w:proofErr w:type="gramStart"/>
      <w:r>
        <w:t>of</w:t>
      </w:r>
      <w:proofErr w:type="gramEnd"/>
      <w:r>
        <w:t xml:space="preserve"> the Effective Date, Seller represents and warrants to SCE that the Project is designed to be capable of charging between 9:00 a.m. and 5:00 p.m. Pacific Prevailing Time during the Delivery Period, such that the Project is capable of providing </w:t>
      </w:r>
      <w:r w:rsidR="00D1033D">
        <w:t xml:space="preserve">Potential </w:t>
      </w:r>
      <w:r>
        <w:t xml:space="preserve">Availability and </w:t>
      </w:r>
      <w:r w:rsidR="00D1033D">
        <w:t>Potential</w:t>
      </w:r>
      <w:r>
        <w:t xml:space="preserve"> Delivery.</w:t>
      </w:r>
    </w:p>
    <w:p w14:paraId="32CAA9D2" w14:textId="4CC85357" w:rsidR="00EA7D82" w:rsidRDefault="00EA7D82" w:rsidP="00EA7D82">
      <w:pPr>
        <w:pStyle w:val="0SCEMainLevel3-abc"/>
        <w:keepNext w:val="0"/>
      </w:pPr>
      <w:r>
        <w:t>As of the Effective Date, Seller represents and warrants to SCE that the Project</w:t>
      </w:r>
      <w:r w:rsidR="00D96ED2">
        <w:t xml:space="preserve">’s </w:t>
      </w:r>
      <w:r w:rsidR="000D3BF8">
        <w:t>assumed Force</w:t>
      </w:r>
      <w:r w:rsidR="00873397">
        <w:t>d</w:t>
      </w:r>
      <w:r w:rsidR="000D3BF8">
        <w:t xml:space="preserve"> Outage rate over the Delivery Period is </w:t>
      </w:r>
      <w:r w:rsidR="00B95ABE" w:rsidRPr="00AB507D">
        <w:rPr>
          <w:rStyle w:val="0SCEContractInstructions"/>
        </w:rPr>
        <w:t xml:space="preserve">[SCE Note: insert </w:t>
      </w:r>
      <w:r w:rsidR="00AB507D" w:rsidRPr="00AB507D">
        <w:rPr>
          <w:rStyle w:val="0SCEContractInstructions"/>
        </w:rPr>
        <w:t>number in text</w:t>
      </w:r>
      <w:r w:rsidR="00B95ABE" w:rsidRPr="00AB507D">
        <w:rPr>
          <w:rStyle w:val="0SCEContractInstructions"/>
        </w:rPr>
        <w:t>]</w:t>
      </w:r>
      <w:r w:rsidR="00B95ABE">
        <w:t xml:space="preserve"> percent (</w:t>
      </w:r>
      <w:r w:rsidR="00B95ABE" w:rsidRPr="00AB507D">
        <w:rPr>
          <w:rStyle w:val="0SCEContractInstructions"/>
        </w:rPr>
        <w:t>[</w:t>
      </w:r>
      <w:r w:rsidR="00AB507D" w:rsidRPr="00AB507D">
        <w:rPr>
          <w:rStyle w:val="0SCEContractInstructions"/>
        </w:rPr>
        <w:t>SCE Note: insert number numerically</w:t>
      </w:r>
      <w:r w:rsidR="00B95ABE" w:rsidRPr="00AB507D">
        <w:rPr>
          <w:rStyle w:val="0SCEContractInstructions"/>
        </w:rPr>
        <w:t>]</w:t>
      </w:r>
      <w:r w:rsidR="00B95ABE">
        <w:t>%).</w:t>
      </w:r>
    </w:p>
    <w:bookmarkEnd w:id="66"/>
    <w:p w14:paraId="687EF04D" w14:textId="77777777" w:rsidR="00AE67F5" w:rsidRDefault="004C23D2">
      <w:pPr>
        <w:pStyle w:val="0SCEMainLevel2-101102201"/>
        <w:keepNext w:val="0"/>
        <w:numPr>
          <w:ilvl w:val="1"/>
          <w:numId w:val="10"/>
        </w:numPr>
        <w:rPr>
          <w:u w:val="single"/>
        </w:rPr>
      </w:pPr>
      <w:r>
        <w:rPr>
          <w:u w:val="single"/>
        </w:rPr>
        <w:t>Seller Covenants.</w:t>
      </w:r>
    </w:p>
    <w:p w14:paraId="687EF04E" w14:textId="77777777" w:rsidR="00AE67F5" w:rsidRDefault="004C23D2">
      <w:pPr>
        <w:pStyle w:val="0SCEMainLevel2-Paragraph"/>
      </w:pPr>
      <w:r>
        <w:t xml:space="preserve">Seller’s covenants pursuant to </w:t>
      </w:r>
      <w:r>
        <w:rPr>
          <w:u w:val="single"/>
        </w:rPr>
        <w:t>Section 9.04</w:t>
      </w:r>
      <w:r>
        <w:t xml:space="preserve"> include:</w:t>
      </w:r>
    </w:p>
    <w:p w14:paraId="687EF04F" w14:textId="740F5685" w:rsidR="00AE67F5" w:rsidRDefault="004C23D2">
      <w:pPr>
        <w:pStyle w:val="0SCEMainLevel3-abc"/>
        <w:keepNext w:val="0"/>
      </w:pPr>
      <w:r>
        <w:lastRenderedPageBreak/>
        <w:t>The Project shall have Full Capacity Deliverability Status in an amount equal to the RA Generic Capacity.</w:t>
      </w:r>
    </w:p>
    <w:p w14:paraId="687EF051" w14:textId="59F38FE2" w:rsidR="00AE67F5" w:rsidRDefault="004C23D2">
      <w:pPr>
        <w:pStyle w:val="0SCEMainLevel3-abc"/>
        <w:keepNext w:val="0"/>
      </w:pPr>
      <w:r>
        <w:t>Seller shall notify the Project’s SC (if the SC is not Seller) that Seller has transferred the Product to SCE, with respect to each Showing Month, and shall cause such SC to deliver the Supply Plans in accordance with the CAISO Tariff and this Agreement.</w:t>
      </w:r>
    </w:p>
    <w:p w14:paraId="687EF052" w14:textId="6FE3AB3D" w:rsidR="00AE67F5" w:rsidRDefault="004C23D2">
      <w:pPr>
        <w:pStyle w:val="0SCEMainLevel3-abc"/>
        <w:keepNext w:val="0"/>
      </w:pPr>
      <w:r>
        <w:t xml:space="preserve">Seller shall notify the Project’s SC (if the SC is not Seller) that SCE is entitled to the revenues set forth in </w:t>
      </w:r>
      <w:r>
        <w:rPr>
          <w:u w:val="single"/>
        </w:rPr>
        <w:t>Section 3.03(b)</w:t>
      </w:r>
      <w:r>
        <w:t xml:space="preserve"> of this </w:t>
      </w:r>
      <w:r>
        <w:rPr>
          <w:u w:val="single"/>
        </w:rPr>
        <w:t>Attachment 1</w:t>
      </w:r>
      <w:r>
        <w:t>, and shall cause such SC to promptly deliver those revenues to SCE, along with appropriate documentation supporting the amount of those revenues.</w:t>
      </w:r>
    </w:p>
    <w:p w14:paraId="687EF053" w14:textId="77777777" w:rsidR="00AE67F5" w:rsidRDefault="004C23D2">
      <w:pPr>
        <w:pStyle w:val="0SCEMainLevel3-abc"/>
        <w:keepNext w:val="0"/>
      </w:pPr>
      <w:r>
        <w:t>Throughout the Delivery Period, Seller will not use, grant, pledge, assign or otherwise commit any portion of the generating capacity of the Project to meet the Resource Adequacy Requirements of, or to confer Resource Adequacy Benefits on, any entity other than SCE.</w:t>
      </w:r>
    </w:p>
    <w:p w14:paraId="42086D82" w14:textId="772ED4CC" w:rsidR="0018439E" w:rsidRDefault="0018439E" w:rsidP="0018439E">
      <w:pPr>
        <w:pStyle w:val="0SCEMainLevel3-abc"/>
      </w:pPr>
      <w:r>
        <w:t xml:space="preserve">Throughout the Delivery Period, Delivery Period, Seller shall take all actions necessary with the CAISO to ensure that </w:t>
      </w:r>
      <w:r w:rsidRPr="00856214">
        <w:t>the Master File and the RMR Contract, if applicable, reflect the values that SCE deems appropriate based on the requirements set forth in this Agreement. If, at any time</w:t>
      </w:r>
      <w:r>
        <w:t xml:space="preserve"> prior to the termination of this Agreement, any action or inaction of Seller, or a condition of the Project could result in a revision to the Master File or to an RMR Contract (if applicable), then Seller shall promptly give Notice to SCE.</w:t>
      </w:r>
    </w:p>
    <w:p w14:paraId="687EF05C" w14:textId="77777777" w:rsidR="00AE67F5" w:rsidRDefault="004C23D2" w:rsidP="00230748">
      <w:pPr>
        <w:pStyle w:val="0SCEMainLevel1-Article"/>
      </w:pPr>
      <w:r>
        <w:t>EVENTS OF DEFAULT</w:t>
      </w:r>
    </w:p>
    <w:p w14:paraId="687EF05D" w14:textId="77777777" w:rsidR="00AE67F5" w:rsidRDefault="004C23D2" w:rsidP="00EA4076">
      <w:pPr>
        <w:pStyle w:val="0SCEMainLevel2-101102201"/>
        <w:keepNext w:val="0"/>
        <w:numPr>
          <w:ilvl w:val="1"/>
          <w:numId w:val="30"/>
        </w:numPr>
      </w:pPr>
      <w:bookmarkStart w:id="67" w:name="_Toc522185652"/>
      <w:r w:rsidRPr="00CC4180">
        <w:rPr>
          <w:u w:val="single"/>
        </w:rPr>
        <w:t>Additional Seller Events of Default</w:t>
      </w:r>
      <w:r w:rsidRPr="00EA4076">
        <w:t>.</w:t>
      </w:r>
    </w:p>
    <w:bookmarkEnd w:id="67"/>
    <w:p w14:paraId="687EF05E" w14:textId="77777777" w:rsidR="00AE67F5" w:rsidRDefault="004C23D2">
      <w:pPr>
        <w:pStyle w:val="0SCEMainLevel2-Paragraph"/>
      </w:pPr>
      <w:r>
        <w:t xml:space="preserve">In addition to those Events of Default listed in </w:t>
      </w:r>
      <w:r>
        <w:rPr>
          <w:u w:val="single"/>
        </w:rPr>
        <w:t>Section 10.01(b)</w:t>
      </w:r>
      <w:r>
        <w:t>, with respect to Seller, the occurrence of any of the following shall be considered an Event of Default:</w:t>
      </w:r>
    </w:p>
    <w:p w14:paraId="687EF05F" w14:textId="294F8691" w:rsidR="00AE67F5" w:rsidRDefault="004C23D2">
      <w:pPr>
        <w:pStyle w:val="0SCEMainLevel3-abc"/>
        <w:keepNext w:val="0"/>
        <w:rPr>
          <w:rFonts w:eastAsia="Fd177276-Identity-H"/>
        </w:rPr>
      </w:pPr>
      <w:bookmarkStart w:id="68" w:name="_Hlk100909143"/>
      <w:r>
        <w:t xml:space="preserve">Seller removes from the Site equipment upon which the </w:t>
      </w:r>
      <w:r w:rsidR="005A15C6">
        <w:t>De</w:t>
      </w:r>
      <w:r w:rsidR="004B3551">
        <w:t xml:space="preserve">monstrated </w:t>
      </w:r>
      <w:r>
        <w:t>Contract Capacity has been based, and substantially the same equipment is not returned, within five (5) Business Days after Notice from SCE; provided, Seller may remove equipment from the Site if such removal is necessary for Seller to replace, refurbish, repair or maintain such equipment and such replacement, refurbishment, repair, or maintenance is necessary for Seller to comply with this Agreement; provided further, the foregoing replacement, refurbishment, repair or maintenance of equipment excludes repowers or other modifications to the Project that may result in any payment made by SCE hereunder in excess of the amount that would have been payable if such replacement, refurbishment, repair or maintenance had not occurred</w:t>
      </w:r>
      <w:bookmarkEnd w:id="68"/>
      <w:r>
        <w:t>;</w:t>
      </w:r>
    </w:p>
    <w:p w14:paraId="687EF060" w14:textId="241E13B8" w:rsidR="00AE67F5" w:rsidRDefault="004C23D2">
      <w:pPr>
        <w:pStyle w:val="0SCEMainLevel3-abc"/>
        <w:keepNext w:val="0"/>
      </w:pPr>
      <w:r>
        <w:lastRenderedPageBreak/>
        <w:t>Seller makes any material misrepresentation or omission in any Outage Schedule;</w:t>
      </w:r>
    </w:p>
    <w:p w14:paraId="687EF062" w14:textId="77777777" w:rsidR="00AE67F5" w:rsidRDefault="004C23D2">
      <w:pPr>
        <w:pStyle w:val="0SCEMainLevel3-abc"/>
        <w:keepNext w:val="0"/>
      </w:pPr>
      <w:r>
        <w:t xml:space="preserve">Seller does not have Site Control in accordance with </w:t>
      </w:r>
      <w:r>
        <w:rPr>
          <w:u w:val="single"/>
        </w:rPr>
        <w:t>Section 1.02(j)</w:t>
      </w:r>
      <w:r>
        <w:t xml:space="preserve"> of this </w:t>
      </w:r>
      <w:r>
        <w:rPr>
          <w:u w:val="single"/>
        </w:rPr>
        <w:t>Attachment 1</w:t>
      </w:r>
      <w:r>
        <w:t>;</w:t>
      </w:r>
    </w:p>
    <w:p w14:paraId="687EF063" w14:textId="41728EFF" w:rsidR="00AE67F5" w:rsidRDefault="004C23D2">
      <w:pPr>
        <w:pStyle w:val="0SCEMainLevel3-abc"/>
        <w:keepNext w:val="0"/>
      </w:pPr>
      <w:r>
        <w:t xml:space="preserve">Seller transfers or assigns the Interconnection Queue Position or the </w:t>
      </w:r>
      <w:r w:rsidR="0048412B">
        <w:t>I</w:t>
      </w:r>
      <w:r>
        <w:t xml:space="preserve">nterconnection </w:t>
      </w:r>
      <w:r w:rsidR="0048412B">
        <w:t>A</w:t>
      </w:r>
      <w:r>
        <w:t>greement;</w:t>
      </w:r>
    </w:p>
    <w:p w14:paraId="687EF064" w14:textId="1237080E" w:rsidR="00AE67F5" w:rsidRPr="00665965" w:rsidRDefault="00FB0794">
      <w:pPr>
        <w:pStyle w:val="0SCEMainLevel3-abc"/>
        <w:keepNext w:val="0"/>
      </w:pPr>
      <w:r>
        <w:t>[</w:t>
      </w:r>
      <w:r w:rsidR="004C23D2" w:rsidRPr="00665965">
        <w:t>Seller allows:</w:t>
      </w:r>
    </w:p>
    <w:p w14:paraId="687EF065" w14:textId="59E90575" w:rsidR="00AE67F5" w:rsidRPr="00665965" w:rsidRDefault="004C23D2">
      <w:pPr>
        <w:pStyle w:val="0SCEMainLevel4-iiiiii"/>
      </w:pPr>
      <w:r w:rsidRPr="00665965">
        <w:t xml:space="preserve">(i) the NQC of the Project to fall below </w:t>
      </w:r>
      <w:r w:rsidR="00E01FA5">
        <w:t>ninety</w:t>
      </w:r>
      <w:r w:rsidRPr="00665965">
        <w:t xml:space="preserve"> percent (</w:t>
      </w:r>
      <w:r w:rsidR="00E01FA5">
        <w:t>90</w:t>
      </w:r>
      <w:r w:rsidRPr="00665965">
        <w:t xml:space="preserve">%) of the RA Generic Capacity </w:t>
      </w:r>
      <w:r w:rsidR="00831110" w:rsidRPr="00665965">
        <w:t xml:space="preserve">for any reason or circumstance </w:t>
      </w:r>
      <w:r w:rsidRPr="00665965">
        <w:t>during four (4) months, whether or not consecutive, in any rolling twelve (12) month period, or</w:t>
      </w:r>
    </w:p>
    <w:p w14:paraId="792C936D" w14:textId="1BDC6278" w:rsidR="00876007" w:rsidRDefault="004C23D2" w:rsidP="00E01FA5">
      <w:pPr>
        <w:pStyle w:val="0SCEMainLevel4-iiiiii"/>
      </w:pPr>
      <w:r w:rsidRPr="00665965">
        <w:t xml:space="preserve">the EFC of the Project to fall below </w:t>
      </w:r>
      <w:r w:rsidR="00E01FA5">
        <w:t>ninety</w:t>
      </w:r>
      <w:r w:rsidRPr="00665965">
        <w:t xml:space="preserve"> percent (</w:t>
      </w:r>
      <w:r w:rsidR="00E01FA5">
        <w:t>90</w:t>
      </w:r>
      <w:r w:rsidRPr="00665965">
        <w:t>%) of the RA Flexible Capacity for any reason or circumstance during four (4) months, whether or not consecutive, in any rolling twelve (12) month perio</w:t>
      </w:r>
      <w:r w:rsidR="00E01FA5">
        <w:t>d.</w:t>
      </w:r>
      <w:r w:rsidR="00FB0794">
        <w:t xml:space="preserve">] </w:t>
      </w:r>
      <w:r w:rsidR="00FB0794" w:rsidRPr="00D62D89">
        <w:rPr>
          <w:rStyle w:val="0SCEContractInstructions"/>
        </w:rPr>
        <w:t xml:space="preserve">{SCE Note: delete </w:t>
      </w:r>
      <w:r w:rsidR="00FB0794">
        <w:rPr>
          <w:rStyle w:val="0SCEContractInstructions"/>
        </w:rPr>
        <w:t>this subsection (</w:t>
      </w:r>
      <w:r w:rsidR="003249EB">
        <w:rPr>
          <w:rStyle w:val="0SCEContractInstructions"/>
        </w:rPr>
        <w:t>e</w:t>
      </w:r>
      <w:r w:rsidR="00FB0794">
        <w:rPr>
          <w:rStyle w:val="0SCEContractInstructions"/>
        </w:rPr>
        <w:t xml:space="preserve">) in </w:t>
      </w:r>
      <w:r w:rsidR="00FB0794" w:rsidRPr="00D62D89">
        <w:rPr>
          <w:rStyle w:val="0SCEContractInstructions"/>
        </w:rPr>
        <w:t>bracketed language for IFOM-ES RA – Energy Payment</w:t>
      </w:r>
      <w:r w:rsidR="00FB0794">
        <w:rPr>
          <w:rStyle w:val="0SCEContractInstructions"/>
        </w:rPr>
        <w:t xml:space="preserve"> and replace with the phrase </w:t>
      </w:r>
      <w:r w:rsidR="003F62A1">
        <w:rPr>
          <w:rStyle w:val="0SCEContractInstructions"/>
        </w:rPr>
        <w:t>“</w:t>
      </w:r>
      <w:r w:rsidR="00FB0794">
        <w:rPr>
          <w:rStyle w:val="0SCEContractInstructions"/>
        </w:rPr>
        <w:t>Intentionally Omitted</w:t>
      </w:r>
      <w:r w:rsidR="003F62A1">
        <w:rPr>
          <w:rStyle w:val="0SCEContractInstructions"/>
        </w:rPr>
        <w:t>”</w:t>
      </w:r>
      <w:r w:rsidR="00FB0794" w:rsidRPr="00D62D89">
        <w:rPr>
          <w:rStyle w:val="0SCEContractInstructions"/>
        </w:rPr>
        <w:t xml:space="preserve">, retain </w:t>
      </w:r>
      <w:r w:rsidR="00FB0794">
        <w:rPr>
          <w:rStyle w:val="0SCEContractInstructions"/>
        </w:rPr>
        <w:t xml:space="preserve">subsection (f) in </w:t>
      </w:r>
      <w:r w:rsidR="00FB0794" w:rsidRPr="00D62D89">
        <w:rPr>
          <w:rStyle w:val="0SCEContractInstructions"/>
        </w:rPr>
        <w:t>bracketed language for IFOM-ES RA Only}</w:t>
      </w:r>
    </w:p>
    <w:p w14:paraId="687EF068" w14:textId="77777777" w:rsidR="00AE67F5" w:rsidRDefault="004C23D2">
      <w:pPr>
        <w:pStyle w:val="0SCEMainLevel3-abc"/>
        <w:keepNext w:val="0"/>
      </w:pPr>
      <w:r>
        <w:t>Seller fails to obtain and maintain Full Capacity Deliverability Status of the Project;</w:t>
      </w:r>
    </w:p>
    <w:p w14:paraId="687EF069" w14:textId="77777777" w:rsidR="00AE67F5" w:rsidRDefault="004C23D2">
      <w:pPr>
        <w:pStyle w:val="0SCEMainLevel3-abc"/>
        <w:keepNext w:val="0"/>
      </w:pPr>
      <w:r>
        <w:t>Seller fails to deliver to SCE all of the Capacity Attributes associated with the Project;</w:t>
      </w:r>
    </w:p>
    <w:p w14:paraId="78B02567" w14:textId="50E10D14" w:rsidR="005D499B" w:rsidRDefault="0036544B" w:rsidP="0036544B">
      <w:pPr>
        <w:pStyle w:val="0SCEMainLevel3-abc"/>
        <w:keepNext w:val="0"/>
      </w:pPr>
      <w:r w:rsidRPr="0036544B">
        <w:rPr>
          <w:color w:val="538135" w:themeColor="accent6" w:themeShade="BF"/>
        </w:rPr>
        <w:t>[</w:t>
      </w:r>
      <w:r w:rsidR="005D499B" w:rsidRPr="0036544B">
        <w:rPr>
          <w:color w:val="538135" w:themeColor="accent6" w:themeShade="BF"/>
        </w:rPr>
        <w:t xml:space="preserve">Seller allows the Available Storage Energy Capacity of the Project to fall below </w:t>
      </w:r>
      <w:r w:rsidR="00D54DBF">
        <w:rPr>
          <w:color w:val="538135" w:themeColor="accent6" w:themeShade="BF"/>
        </w:rPr>
        <w:t>ninety</w:t>
      </w:r>
      <w:r w:rsidR="005D499B" w:rsidRPr="0036544B">
        <w:rPr>
          <w:color w:val="538135" w:themeColor="accent6" w:themeShade="BF"/>
        </w:rPr>
        <w:t xml:space="preserve"> percent (</w:t>
      </w:r>
      <w:r w:rsidR="00D54DBF">
        <w:rPr>
          <w:color w:val="538135" w:themeColor="accent6" w:themeShade="BF"/>
        </w:rPr>
        <w:t>90</w:t>
      </w:r>
      <w:r w:rsidR="005D499B" w:rsidRPr="0036544B">
        <w:rPr>
          <w:color w:val="538135" w:themeColor="accent6" w:themeShade="BF"/>
        </w:rPr>
        <w:t xml:space="preserve">%) of the Storage Energy Capacity for any reason or circumstance </w:t>
      </w:r>
      <w:r w:rsidR="000D50A8" w:rsidRPr="0036544B">
        <w:rPr>
          <w:color w:val="538135" w:themeColor="accent6" w:themeShade="BF"/>
        </w:rPr>
        <w:t>for</w:t>
      </w:r>
      <w:r w:rsidR="000545DE" w:rsidRPr="0036544B">
        <w:rPr>
          <w:color w:val="538135" w:themeColor="accent6" w:themeShade="BF"/>
        </w:rPr>
        <w:t xml:space="preserve"> twenty four (24) month</w:t>
      </w:r>
      <w:r w:rsidRPr="0036544B">
        <w:rPr>
          <w:color w:val="538135" w:themeColor="accent6" w:themeShade="BF"/>
        </w:rPr>
        <w:t>s,</w:t>
      </w:r>
      <w:r w:rsidR="000545DE" w:rsidRPr="0036544B">
        <w:rPr>
          <w:color w:val="538135" w:themeColor="accent6" w:themeShade="BF"/>
        </w:rPr>
        <w:t xml:space="preserve"> </w:t>
      </w:r>
      <w:r w:rsidRPr="0036544B">
        <w:rPr>
          <w:color w:val="538135" w:themeColor="accent6" w:themeShade="BF"/>
        </w:rPr>
        <w:t xml:space="preserve">whether or not consecutive, </w:t>
      </w:r>
      <w:r w:rsidR="000545DE" w:rsidRPr="0036544B">
        <w:rPr>
          <w:color w:val="538135" w:themeColor="accent6" w:themeShade="BF"/>
        </w:rPr>
        <w:t>during Delivery Period</w:t>
      </w:r>
      <w:r w:rsidRPr="0036544B">
        <w:rPr>
          <w:color w:val="538135" w:themeColor="accent6" w:themeShade="BF"/>
        </w:rPr>
        <w:t xml:space="preserve">.] </w:t>
      </w:r>
      <w:r w:rsidRPr="00D02B8F">
        <w:rPr>
          <w:rStyle w:val="0SCEContractInstructions"/>
        </w:rPr>
        <w:t>{SCE Note:</w:t>
      </w:r>
      <w:r>
        <w:rPr>
          <w:rStyle w:val="0SCEContractInstructions"/>
        </w:rPr>
        <w:t xml:space="preserve"> bracketed language applicable to RA Only Projects that ARE providing long-duration energy storage </w:t>
      </w:r>
      <w:r w:rsidR="007F27FB">
        <w:rPr>
          <w:rStyle w:val="0SCEContractInstructions"/>
        </w:rPr>
        <w:t>a</w:t>
      </w:r>
      <w:r>
        <w:rPr>
          <w:rStyle w:val="0SCEContractInstructions"/>
        </w:rPr>
        <w:t xml:space="preserve">ttributes; delete </w:t>
      </w:r>
      <w:r w:rsidR="00C60324">
        <w:rPr>
          <w:rStyle w:val="0SCEContractInstructions"/>
        </w:rPr>
        <w:t xml:space="preserve">for RA Only – Energy Payment and for Projects that are not providing long-duration energy storage </w:t>
      </w:r>
      <w:r w:rsidR="007F27FB">
        <w:rPr>
          <w:rStyle w:val="0SCEContractInstructions"/>
        </w:rPr>
        <w:t>a</w:t>
      </w:r>
      <w:r w:rsidR="00C60324">
        <w:rPr>
          <w:rStyle w:val="0SCEContractInstructions"/>
        </w:rPr>
        <w:t>ttributes</w:t>
      </w:r>
      <w:r w:rsidRPr="00D02B8F">
        <w:rPr>
          <w:rStyle w:val="0SCEContractInstructions"/>
        </w:rPr>
        <w:t>}</w:t>
      </w:r>
    </w:p>
    <w:p w14:paraId="687EF06D" w14:textId="77777777" w:rsidR="00AE67F5" w:rsidRDefault="004C23D2" w:rsidP="00230748">
      <w:pPr>
        <w:pStyle w:val="0SCEMainLevel1-Article"/>
        <w:numPr>
          <w:ilvl w:val="0"/>
          <w:numId w:val="3"/>
        </w:numPr>
      </w:pPr>
      <w:r>
        <w:t>INDEMNIFICATION; GOVERNMENTAL CHARGES</w:t>
      </w:r>
    </w:p>
    <w:p w14:paraId="687EF06F" w14:textId="77777777" w:rsidR="00AE67F5" w:rsidRDefault="004C23D2">
      <w:pPr>
        <w:pStyle w:val="0SCEMainLevel2Underlined"/>
        <w:keepNext w:val="0"/>
      </w:pPr>
      <w:bookmarkStart w:id="69" w:name="_Toc522185655"/>
      <w:r>
        <w:t>Seller’s Indemnification Obligations</w:t>
      </w:r>
      <w:r>
        <w:rPr>
          <w:u w:val="none"/>
        </w:rPr>
        <w:t>.</w:t>
      </w:r>
      <w:bookmarkEnd w:id="69"/>
    </w:p>
    <w:p w14:paraId="687EF070" w14:textId="77777777" w:rsidR="00AE67F5" w:rsidRDefault="004C23D2">
      <w:pPr>
        <w:pStyle w:val="0SCEMainLevel2-Paragraph"/>
      </w:pPr>
      <w:r>
        <w:t xml:space="preserve">Seller’s indemnification obligations pursuant to </w:t>
      </w:r>
      <w:r>
        <w:rPr>
          <w:u w:val="single"/>
        </w:rPr>
        <w:t>Section 13.02</w:t>
      </w:r>
      <w:r>
        <w:t xml:space="preserve"> shall also extend to:</w:t>
      </w:r>
    </w:p>
    <w:p w14:paraId="687EF071" w14:textId="77777777" w:rsidR="00AE67F5" w:rsidRDefault="004C23D2">
      <w:pPr>
        <w:pStyle w:val="0SCEMainLevel3-abc"/>
        <w:keepNext w:val="0"/>
      </w:pPr>
      <w:r>
        <w:t>Seller’s failure to provide any portion of the RA Generic Capacity and RA Flexible Capacity (subject to any reductions to the RA Generic Capacity or RA Flexible Capacity permitted herein) for any portion of the Delivery Period;</w:t>
      </w:r>
    </w:p>
    <w:p w14:paraId="687EF072" w14:textId="77777777" w:rsidR="00AE67F5" w:rsidRDefault="004C23D2">
      <w:pPr>
        <w:pStyle w:val="0SCEMainLevel3-abc"/>
        <w:keepNext w:val="0"/>
      </w:pPr>
      <w:r>
        <w:lastRenderedPageBreak/>
        <w:t>Seller’s failure to timely or accurately submit, or otherwise satisfy its Supply Plan Obligation for any portion of the RA Generic Capacity and RA Flexible Capacity (subject to any reductions to the RA Generic Capacity or RA Flexible Capacity permitted herein) for any portion of the Delivery Period;</w:t>
      </w:r>
    </w:p>
    <w:p w14:paraId="687EF073" w14:textId="77777777" w:rsidR="00AE67F5" w:rsidRDefault="004C23D2">
      <w:pPr>
        <w:pStyle w:val="0SCEMainLevel3-abc"/>
        <w:keepNext w:val="0"/>
      </w:pPr>
      <w:r>
        <w:t>Seller’s failure to fulfill its obligations regarding Resource Adequacy Benefits as set forth herein, including Seller’s failure to timely provide a Showing Month Notice to SCE and Seller’s failure to provide notice of or any malfunction, outage or other condition affecting the Project as required under Article 6, in accordance with this Agreement;</w:t>
      </w:r>
    </w:p>
    <w:p w14:paraId="687EF074" w14:textId="77777777" w:rsidR="00AE67F5" w:rsidRDefault="004C23D2">
      <w:pPr>
        <w:pStyle w:val="0SCEMainLevel3-abc"/>
        <w:keepNext w:val="0"/>
      </w:pPr>
      <w:r>
        <w:t xml:space="preserve">Seller’s failure to provide SCE with the full amount of Resource Adequacy Benefits associated with the Project (in accordance with then current resource adequacy counting </w:t>
      </w:r>
      <w:r>
        <w:rPr>
          <w:color w:val="auto"/>
        </w:rPr>
        <w:t>rules);</w:t>
      </w:r>
    </w:p>
    <w:p w14:paraId="687EF075" w14:textId="77777777" w:rsidR="00AE67F5" w:rsidRDefault="004C23D2">
      <w:pPr>
        <w:pStyle w:val="0SCEMainLevel3-abc"/>
        <w:keepNext w:val="0"/>
      </w:pPr>
      <w:r>
        <w:t xml:space="preserve">SCE’s replacement or substitution of any portion of the RA Generic Capacity or RA Flexible Capacity </w:t>
      </w:r>
      <w:bookmarkStart w:id="70" w:name="_Hlk97810041"/>
      <w:r>
        <w:t>(subject to any reductions to the RA Generic Capacity or RA Flexible Capacity permitted herein)</w:t>
      </w:r>
      <w:bookmarkEnd w:id="70"/>
      <w:r>
        <w:t>, which was shown by SCE in its RA Compliance Showings, if SCE is required to replace or substitute such portion in accordance with the CAISO Tariff; and</w:t>
      </w:r>
    </w:p>
    <w:p w14:paraId="687EF076" w14:textId="77777777" w:rsidR="00AE67F5" w:rsidRDefault="004C23D2">
      <w:pPr>
        <w:pStyle w:val="0SCEMainLevel3-abc"/>
        <w:keepNext w:val="0"/>
        <w:sectPr w:rsidR="00AE67F5">
          <w:headerReference w:type="default" r:id="rId12"/>
          <w:footerReference w:type="default" r:id="rId13"/>
          <w:pgSz w:w="12240" w:h="15840"/>
          <w:pgMar w:top="1440" w:right="1440" w:bottom="1440" w:left="1440" w:header="720" w:footer="720" w:gutter="0"/>
          <w:cols w:space="720"/>
          <w:docGrid w:linePitch="360"/>
        </w:sectPr>
      </w:pPr>
      <w:r>
        <w:t>Any NERC Standards Non-Compliance Penalties or an attempt by any Governmental Authority, person or entity to assess such NERC Standards Non-Compliance Penalties against SCE.</w:t>
      </w:r>
    </w:p>
    <w:p w14:paraId="687EF077" w14:textId="77F7101B" w:rsidR="00AE67F5" w:rsidRDefault="004C23D2">
      <w:pPr>
        <w:pStyle w:val="1SCEExhTitle"/>
        <w:rPr>
          <w:caps/>
        </w:rPr>
      </w:pPr>
      <w:r>
        <w:lastRenderedPageBreak/>
        <w:t>ATTACHMENT 2</w:t>
      </w:r>
      <w:r>
        <w:rPr>
          <w:caps/>
        </w:rPr>
        <w:br/>
      </w:r>
      <w:r>
        <w:rPr>
          <w:i/>
          <w:caps/>
        </w:rPr>
        <w:br/>
      </w:r>
      <w:r>
        <w:rPr>
          <w:caps/>
        </w:rPr>
        <w:t>Project Description</w:t>
      </w:r>
    </w:p>
    <w:p w14:paraId="687EF078" w14:textId="55BA5FFA" w:rsidR="00AE67F5" w:rsidRDefault="004C23D2">
      <w:pPr>
        <w:pStyle w:val="0SCEBaseParagraph"/>
        <w:rPr>
          <w:rStyle w:val="0SCEContractInstructions"/>
        </w:rPr>
      </w:pPr>
      <w:r>
        <w:rPr>
          <w:rStyle w:val="0SCEContractInstructions"/>
        </w:rPr>
        <w:t>{SCE Note: Do not modify table headers or table formatting}</w:t>
      </w:r>
    </w:p>
    <w:p w14:paraId="687EF079" w14:textId="77777777" w:rsidR="00AE67F5" w:rsidRDefault="004C23D2">
      <w:pPr>
        <w:pStyle w:val="1SCEExhParts-IIIIII"/>
      </w:pPr>
      <w:r>
        <w:t>PART I.</w:t>
      </w:r>
      <w:r>
        <w:tab/>
        <w:t>General Project Description</w:t>
      </w:r>
    </w:p>
    <w:p w14:paraId="687EF07A" w14:textId="77777777" w:rsidR="00AE67F5" w:rsidRDefault="00AE67F5">
      <w:pPr>
        <w:suppressLineNumbers/>
        <w:suppressAutoHyphens/>
        <w:spacing w:after="0"/>
        <w:rPr>
          <w:bCs/>
          <w:i/>
          <w:iCs/>
        </w:rPr>
      </w:pPr>
    </w:p>
    <w:tbl>
      <w:tblPr>
        <w:tblStyle w:val="TableGrid"/>
        <w:tblW w:w="5000" w:type="pct"/>
        <w:tblCellMar>
          <w:top w:w="29" w:type="dxa"/>
          <w:left w:w="86" w:type="dxa"/>
          <w:bottom w:w="29" w:type="dxa"/>
          <w:right w:w="86" w:type="dxa"/>
        </w:tblCellMar>
        <w:tblLook w:val="04A0" w:firstRow="1" w:lastRow="0" w:firstColumn="1" w:lastColumn="0" w:noHBand="0" w:noVBand="1"/>
      </w:tblPr>
      <w:tblGrid>
        <w:gridCol w:w="3312"/>
        <w:gridCol w:w="6038"/>
      </w:tblGrid>
      <w:tr w:rsidR="00AE67F5" w14:paraId="687EF07C" w14:textId="77777777">
        <w:tc>
          <w:tcPr>
            <w:tcW w:w="5000" w:type="pct"/>
            <w:gridSpan w:val="2"/>
            <w:vAlign w:val="center"/>
          </w:tcPr>
          <w:p w14:paraId="687EF07B" w14:textId="77777777" w:rsidR="00AE67F5" w:rsidRDefault="004C23D2">
            <w:pPr>
              <w:suppressLineNumbers/>
              <w:suppressAutoHyphens/>
              <w:spacing w:after="0"/>
              <w:ind w:left="0"/>
              <w:rPr>
                <w:b/>
                <w:color w:val="000000" w:themeColor="text1"/>
              </w:rPr>
            </w:pPr>
            <w:r>
              <w:rPr>
                <w:b/>
                <w:color w:val="000000" w:themeColor="text1"/>
              </w:rPr>
              <w:t>General Information Table (ID-ATT2-GI)</w:t>
            </w:r>
          </w:p>
        </w:tc>
      </w:tr>
      <w:tr w:rsidR="00AE67F5" w14:paraId="687EF07F" w14:textId="77777777">
        <w:tc>
          <w:tcPr>
            <w:tcW w:w="1771" w:type="pct"/>
            <w:vAlign w:val="center"/>
          </w:tcPr>
          <w:p w14:paraId="687EF07D" w14:textId="77777777" w:rsidR="00AE67F5" w:rsidRDefault="004C23D2">
            <w:pPr>
              <w:suppressLineNumbers/>
              <w:suppressAutoHyphens/>
              <w:spacing w:after="0"/>
              <w:ind w:left="0"/>
              <w:rPr>
                <w:bCs/>
                <w:color w:val="000000" w:themeColor="text1"/>
              </w:rPr>
            </w:pPr>
            <w:r>
              <w:rPr>
                <w:b/>
                <w:color w:val="000000" w:themeColor="text1"/>
              </w:rPr>
              <w:t>Element</w:t>
            </w:r>
          </w:p>
        </w:tc>
        <w:tc>
          <w:tcPr>
            <w:tcW w:w="3229" w:type="pct"/>
            <w:vAlign w:val="center"/>
          </w:tcPr>
          <w:p w14:paraId="687EF07E" w14:textId="77777777" w:rsidR="00AE67F5" w:rsidRDefault="004C23D2">
            <w:pPr>
              <w:suppressLineNumbers/>
              <w:suppressAutoHyphens/>
              <w:spacing w:after="0"/>
              <w:ind w:left="0"/>
              <w:rPr>
                <w:bCs/>
                <w:color w:val="000000" w:themeColor="text1"/>
              </w:rPr>
            </w:pPr>
            <w:r>
              <w:rPr>
                <w:b/>
                <w:color w:val="000000" w:themeColor="text1"/>
              </w:rPr>
              <w:t>Entry</w:t>
            </w:r>
          </w:p>
        </w:tc>
      </w:tr>
      <w:tr w:rsidR="00AE67F5" w14:paraId="687EF082" w14:textId="77777777">
        <w:tc>
          <w:tcPr>
            <w:tcW w:w="1771" w:type="pct"/>
            <w:vAlign w:val="center"/>
          </w:tcPr>
          <w:p w14:paraId="687EF080" w14:textId="77777777" w:rsidR="00AE67F5" w:rsidRDefault="004C23D2">
            <w:pPr>
              <w:suppressLineNumbers/>
              <w:suppressAutoHyphens/>
              <w:spacing w:after="0"/>
              <w:ind w:left="0"/>
              <w:rPr>
                <w:bCs/>
                <w:color w:val="000000" w:themeColor="text1"/>
              </w:rPr>
            </w:pPr>
            <w:r>
              <w:rPr>
                <w:bCs/>
                <w:color w:val="000000" w:themeColor="text1"/>
              </w:rPr>
              <w:t>Technology</w:t>
            </w:r>
          </w:p>
        </w:tc>
        <w:tc>
          <w:tcPr>
            <w:tcW w:w="3229" w:type="pct"/>
            <w:vAlign w:val="center"/>
          </w:tcPr>
          <w:p w14:paraId="687EF081" w14:textId="77777777" w:rsidR="00AE67F5" w:rsidRDefault="00AE67F5">
            <w:pPr>
              <w:suppressLineNumbers/>
              <w:suppressAutoHyphens/>
              <w:spacing w:after="0"/>
              <w:ind w:left="0"/>
              <w:rPr>
                <w:bCs/>
                <w:color w:val="000000" w:themeColor="text1"/>
              </w:rPr>
            </w:pPr>
          </w:p>
        </w:tc>
      </w:tr>
      <w:tr w:rsidR="00AE67F5" w14:paraId="687EF085" w14:textId="77777777">
        <w:tc>
          <w:tcPr>
            <w:tcW w:w="1771" w:type="pct"/>
            <w:vAlign w:val="center"/>
          </w:tcPr>
          <w:p w14:paraId="687EF083" w14:textId="77777777" w:rsidR="00AE67F5" w:rsidRDefault="004C23D2">
            <w:pPr>
              <w:suppressLineNumbers/>
              <w:suppressAutoHyphens/>
              <w:spacing w:after="0"/>
              <w:ind w:left="0"/>
              <w:rPr>
                <w:bCs/>
                <w:color w:val="000000" w:themeColor="text1"/>
              </w:rPr>
            </w:pPr>
            <w:r>
              <w:rPr>
                <w:bCs/>
                <w:color w:val="000000" w:themeColor="text1"/>
              </w:rPr>
              <w:t>Interconnection Queue Number</w:t>
            </w:r>
          </w:p>
        </w:tc>
        <w:tc>
          <w:tcPr>
            <w:tcW w:w="3229" w:type="pct"/>
            <w:vAlign w:val="center"/>
          </w:tcPr>
          <w:p w14:paraId="687EF084" w14:textId="77777777" w:rsidR="00AE67F5" w:rsidRDefault="00AE67F5">
            <w:pPr>
              <w:suppressLineNumbers/>
              <w:suppressAutoHyphens/>
              <w:spacing w:after="0"/>
              <w:ind w:left="0"/>
              <w:rPr>
                <w:bCs/>
                <w:color w:val="000000" w:themeColor="text1"/>
              </w:rPr>
            </w:pPr>
          </w:p>
        </w:tc>
      </w:tr>
      <w:tr w:rsidR="00AE67F5" w14:paraId="687EF088" w14:textId="77777777">
        <w:tc>
          <w:tcPr>
            <w:tcW w:w="1771" w:type="pct"/>
            <w:vAlign w:val="center"/>
          </w:tcPr>
          <w:p w14:paraId="687EF086" w14:textId="77777777" w:rsidR="00AE67F5" w:rsidRDefault="004C23D2">
            <w:pPr>
              <w:suppressLineNumbers/>
              <w:suppressAutoHyphens/>
              <w:spacing w:after="0"/>
              <w:ind w:left="0"/>
              <w:rPr>
                <w:bCs/>
                <w:color w:val="000000" w:themeColor="text1"/>
              </w:rPr>
            </w:pPr>
            <w:r>
              <w:rPr>
                <w:bCs/>
                <w:color w:val="000000" w:themeColor="text1"/>
              </w:rPr>
              <w:t>Interconnection Voltage (kV)</w:t>
            </w:r>
          </w:p>
        </w:tc>
        <w:tc>
          <w:tcPr>
            <w:tcW w:w="3229" w:type="pct"/>
            <w:vAlign w:val="center"/>
          </w:tcPr>
          <w:p w14:paraId="687EF087" w14:textId="77777777" w:rsidR="00AE67F5" w:rsidRDefault="00AE67F5">
            <w:pPr>
              <w:suppressLineNumbers/>
              <w:suppressAutoHyphens/>
              <w:spacing w:after="0"/>
              <w:ind w:left="0"/>
              <w:rPr>
                <w:bCs/>
                <w:color w:val="000000" w:themeColor="text1"/>
              </w:rPr>
            </w:pPr>
          </w:p>
        </w:tc>
      </w:tr>
      <w:tr w:rsidR="00AE67F5" w14:paraId="687EF08B" w14:textId="77777777">
        <w:tc>
          <w:tcPr>
            <w:tcW w:w="1771" w:type="pct"/>
            <w:vAlign w:val="center"/>
          </w:tcPr>
          <w:p w14:paraId="687EF089" w14:textId="77777777" w:rsidR="00AE67F5" w:rsidRDefault="004C23D2">
            <w:pPr>
              <w:suppressLineNumbers/>
              <w:suppressAutoHyphens/>
              <w:spacing w:after="0"/>
              <w:ind w:left="0"/>
              <w:rPr>
                <w:bCs/>
                <w:color w:val="000000" w:themeColor="text1"/>
              </w:rPr>
            </w:pPr>
            <w:r>
              <w:rPr>
                <w:color w:val="000000"/>
              </w:rPr>
              <w:t>Interconnection Substation</w:t>
            </w:r>
          </w:p>
        </w:tc>
        <w:tc>
          <w:tcPr>
            <w:tcW w:w="3229" w:type="pct"/>
            <w:vAlign w:val="center"/>
          </w:tcPr>
          <w:p w14:paraId="687EF08A" w14:textId="77777777" w:rsidR="00AE67F5" w:rsidRDefault="00AE67F5">
            <w:pPr>
              <w:suppressLineNumbers/>
              <w:suppressAutoHyphens/>
              <w:spacing w:after="0"/>
              <w:ind w:left="0"/>
              <w:rPr>
                <w:color w:val="000000" w:themeColor="text1"/>
              </w:rPr>
            </w:pPr>
          </w:p>
        </w:tc>
      </w:tr>
      <w:tr w:rsidR="00AE67F5" w14:paraId="687EF08E" w14:textId="77777777">
        <w:tc>
          <w:tcPr>
            <w:tcW w:w="1771" w:type="pct"/>
            <w:vAlign w:val="center"/>
          </w:tcPr>
          <w:p w14:paraId="687EF08C" w14:textId="77777777" w:rsidR="00AE67F5" w:rsidRDefault="004C23D2">
            <w:pPr>
              <w:suppressLineNumbers/>
              <w:suppressAutoHyphens/>
              <w:spacing w:after="0"/>
              <w:ind w:left="0"/>
              <w:rPr>
                <w:color w:val="000000"/>
              </w:rPr>
            </w:pPr>
            <w:r>
              <w:rPr>
                <w:color w:val="000000"/>
              </w:rPr>
              <w:t>Interconnection Control Area </w:t>
            </w:r>
          </w:p>
        </w:tc>
        <w:tc>
          <w:tcPr>
            <w:tcW w:w="3229" w:type="pct"/>
            <w:vAlign w:val="center"/>
          </w:tcPr>
          <w:p w14:paraId="687EF08D" w14:textId="77777777" w:rsidR="00AE67F5" w:rsidRDefault="00AE67F5">
            <w:pPr>
              <w:suppressLineNumbers/>
              <w:suppressAutoHyphens/>
              <w:spacing w:after="0"/>
              <w:rPr>
                <w:color w:val="000000" w:themeColor="text1"/>
              </w:rPr>
            </w:pPr>
          </w:p>
        </w:tc>
      </w:tr>
      <w:tr w:rsidR="00AE67F5" w14:paraId="687EF091" w14:textId="77777777">
        <w:tc>
          <w:tcPr>
            <w:tcW w:w="1771" w:type="pct"/>
            <w:vAlign w:val="center"/>
          </w:tcPr>
          <w:p w14:paraId="687EF08F" w14:textId="77777777" w:rsidR="00AE67F5" w:rsidRDefault="004C23D2">
            <w:pPr>
              <w:suppressLineNumbers/>
              <w:suppressAutoHyphens/>
              <w:spacing w:after="0"/>
              <w:ind w:left="0"/>
              <w:rPr>
                <w:color w:val="000000"/>
              </w:rPr>
            </w:pPr>
            <w:r>
              <w:rPr>
                <w:bCs/>
                <w:color w:val="000000" w:themeColor="text1"/>
              </w:rPr>
              <w:t>RA Generic Capacity, Default RA Resource Category</w:t>
            </w:r>
          </w:p>
        </w:tc>
        <w:tc>
          <w:tcPr>
            <w:tcW w:w="3229" w:type="pct"/>
            <w:vAlign w:val="center"/>
          </w:tcPr>
          <w:p w14:paraId="687EF090" w14:textId="77777777" w:rsidR="00AE67F5" w:rsidRDefault="004C23D2">
            <w:pPr>
              <w:suppressLineNumbers/>
              <w:suppressAutoHyphens/>
              <w:spacing w:after="0"/>
              <w:ind w:left="0"/>
              <w:rPr>
                <w:color w:val="000000" w:themeColor="text1"/>
              </w:rPr>
            </w:pPr>
            <w:r>
              <w:rPr>
                <w:color w:val="000000" w:themeColor="text1"/>
              </w:rPr>
              <w:t xml:space="preserve">1 </w:t>
            </w:r>
            <w:r>
              <w:rPr>
                <w:rStyle w:val="0SCEContractInstructions"/>
              </w:rPr>
              <w:t>{SCE Note: Category 1 assumes a 4 hour battery; utilize Category 2 or 3 for longer duration storage, as applicable.}</w:t>
            </w:r>
          </w:p>
        </w:tc>
      </w:tr>
      <w:tr w:rsidR="00AE67F5" w14:paraId="687EF094" w14:textId="77777777">
        <w:tc>
          <w:tcPr>
            <w:tcW w:w="1771" w:type="pct"/>
            <w:vAlign w:val="center"/>
          </w:tcPr>
          <w:p w14:paraId="687EF092" w14:textId="77777777" w:rsidR="00AE67F5" w:rsidRDefault="004C23D2">
            <w:pPr>
              <w:suppressLineNumbers/>
              <w:suppressAutoHyphens/>
              <w:spacing w:after="0"/>
              <w:ind w:left="0"/>
              <w:rPr>
                <w:color w:val="000000"/>
              </w:rPr>
            </w:pPr>
            <w:r>
              <w:rPr>
                <w:bCs/>
                <w:color w:val="000000" w:themeColor="text1"/>
              </w:rPr>
              <w:t>RA Flexible Capacity, Default RA Resource Category</w:t>
            </w:r>
          </w:p>
        </w:tc>
        <w:tc>
          <w:tcPr>
            <w:tcW w:w="3229" w:type="pct"/>
            <w:vAlign w:val="center"/>
          </w:tcPr>
          <w:p w14:paraId="687EF093" w14:textId="77777777" w:rsidR="00AE67F5" w:rsidRDefault="004C23D2">
            <w:pPr>
              <w:suppressLineNumbers/>
              <w:suppressAutoHyphens/>
              <w:spacing w:after="0"/>
              <w:ind w:left="0"/>
              <w:rPr>
                <w:color w:val="000000" w:themeColor="text1"/>
              </w:rPr>
            </w:pPr>
            <w:r>
              <w:rPr>
                <w:color w:val="000000" w:themeColor="text1"/>
              </w:rPr>
              <w:t>1</w:t>
            </w:r>
          </w:p>
        </w:tc>
      </w:tr>
      <w:tr w:rsidR="00AE67F5" w14:paraId="687EF097" w14:textId="77777777">
        <w:tc>
          <w:tcPr>
            <w:tcW w:w="1771" w:type="pct"/>
          </w:tcPr>
          <w:p w14:paraId="687EF095" w14:textId="77777777" w:rsidR="00AE67F5" w:rsidRDefault="004C23D2">
            <w:pPr>
              <w:suppressLineNumbers/>
              <w:suppressAutoHyphens/>
              <w:spacing w:after="0"/>
              <w:ind w:left="0"/>
              <w:rPr>
                <w:bCs/>
                <w:color w:val="000000" w:themeColor="text1"/>
              </w:rPr>
            </w:pPr>
            <w:r>
              <w:rPr>
                <w:bCs/>
                <w:color w:val="000000" w:themeColor="text1"/>
              </w:rPr>
              <w:t>Daily Cycles</w:t>
            </w:r>
          </w:p>
        </w:tc>
        <w:tc>
          <w:tcPr>
            <w:tcW w:w="3229" w:type="pct"/>
          </w:tcPr>
          <w:p w14:paraId="687EF096" w14:textId="16185407" w:rsidR="00AE67F5" w:rsidRDefault="004C23D2">
            <w:pPr>
              <w:suppressLineNumbers/>
              <w:suppressAutoHyphens/>
              <w:spacing w:after="0"/>
              <w:ind w:left="0"/>
              <w:rPr>
                <w:color w:val="000000" w:themeColor="text1"/>
              </w:rPr>
            </w:pPr>
            <w:r>
              <w:rPr>
                <w:rStyle w:val="0SCEContractInstructions"/>
              </w:rPr>
              <w:t xml:space="preserve">{SCE Note: SCE expects this value to be between 2.6 and 3 </w:t>
            </w:r>
            <w:r w:rsidR="0068387F">
              <w:rPr>
                <w:rStyle w:val="0SCEContractInstructions"/>
              </w:rPr>
              <w:t xml:space="preserve">for a </w:t>
            </w:r>
            <w:r w:rsidR="00293AEB">
              <w:rPr>
                <w:rStyle w:val="0SCEContractInstructions"/>
              </w:rPr>
              <w:t xml:space="preserve">4 hour system, </w:t>
            </w:r>
            <w:r>
              <w:rPr>
                <w:rStyle w:val="0SCEContractInstructions"/>
              </w:rPr>
              <w:t>please provide documentation substantiating value filled in}</w:t>
            </w:r>
          </w:p>
        </w:tc>
      </w:tr>
      <w:tr w:rsidR="00AE67F5" w14:paraId="687EF09A" w14:textId="77777777">
        <w:tc>
          <w:tcPr>
            <w:tcW w:w="1771" w:type="pct"/>
          </w:tcPr>
          <w:p w14:paraId="687EF098" w14:textId="77777777" w:rsidR="00AE67F5" w:rsidRDefault="004C23D2">
            <w:pPr>
              <w:suppressLineNumbers/>
              <w:suppressAutoHyphens/>
              <w:spacing w:after="0"/>
              <w:ind w:left="0"/>
              <w:rPr>
                <w:bCs/>
                <w:color w:val="000000" w:themeColor="text1"/>
              </w:rPr>
            </w:pPr>
            <w:r>
              <w:rPr>
                <w:bCs/>
                <w:color w:val="000000" w:themeColor="text1"/>
              </w:rPr>
              <w:t>Best Operational Ramp Rate (MW/min)</w:t>
            </w:r>
          </w:p>
        </w:tc>
        <w:tc>
          <w:tcPr>
            <w:tcW w:w="3229" w:type="pct"/>
          </w:tcPr>
          <w:p w14:paraId="687EF099" w14:textId="77777777" w:rsidR="00AE67F5" w:rsidRDefault="00AE67F5">
            <w:pPr>
              <w:suppressLineNumbers/>
              <w:suppressAutoHyphens/>
              <w:spacing w:after="0"/>
              <w:rPr>
                <w:color w:val="000000" w:themeColor="text1"/>
              </w:rPr>
            </w:pPr>
          </w:p>
        </w:tc>
      </w:tr>
    </w:tbl>
    <w:p w14:paraId="687EF09B" w14:textId="77777777" w:rsidR="00AE67F5" w:rsidRDefault="00AE67F5">
      <w:pPr>
        <w:pStyle w:val="1SCEExhLevel1-Paragraph"/>
        <w:suppressLineNumbers/>
        <w:suppressAutoHyphens/>
        <w:ind w:left="0"/>
        <w:rPr>
          <w:b/>
          <w:bCs/>
        </w:rPr>
      </w:pPr>
    </w:p>
    <w:tbl>
      <w:tblPr>
        <w:tblW w:w="5000" w:type="pct"/>
        <w:tblCellMar>
          <w:top w:w="29" w:type="dxa"/>
          <w:left w:w="58" w:type="dxa"/>
          <w:bottom w:w="29" w:type="dxa"/>
          <w:right w:w="58" w:type="dxa"/>
        </w:tblCellMar>
        <w:tblLook w:val="01E0" w:firstRow="1" w:lastRow="1" w:firstColumn="1" w:lastColumn="1" w:noHBand="0" w:noVBand="0"/>
      </w:tblPr>
      <w:tblGrid>
        <w:gridCol w:w="1316"/>
        <w:gridCol w:w="1557"/>
        <w:gridCol w:w="787"/>
        <w:gridCol w:w="1660"/>
        <w:gridCol w:w="1660"/>
        <w:gridCol w:w="1029"/>
        <w:gridCol w:w="1339"/>
      </w:tblGrid>
      <w:tr w:rsidR="00AE67F5" w14:paraId="687EF09D" w14:textId="77777777">
        <w:trPr>
          <w:cantSplit/>
        </w:trPr>
        <w:tc>
          <w:tcPr>
            <w:tcW w:w="5000" w:type="pct"/>
            <w:gridSpan w:val="7"/>
            <w:tcBorders>
              <w:top w:val="single" w:sz="5" w:space="0" w:color="000000"/>
              <w:left w:val="single" w:sz="5" w:space="0" w:color="000000"/>
              <w:bottom w:val="single" w:sz="5" w:space="0" w:color="000000"/>
              <w:right w:val="single" w:sz="5" w:space="0" w:color="000000"/>
            </w:tcBorders>
            <w:vAlign w:val="center"/>
          </w:tcPr>
          <w:p w14:paraId="687EF09C" w14:textId="77777777" w:rsidR="00AE67F5" w:rsidRDefault="004C23D2">
            <w:pPr>
              <w:suppressLineNumbers/>
              <w:suppressAutoHyphens/>
              <w:spacing w:after="0"/>
              <w:rPr>
                <w:rFonts w:eastAsia="Calibri"/>
                <w:b/>
                <w:spacing w:val="-1"/>
              </w:rPr>
            </w:pPr>
            <w:r>
              <w:rPr>
                <w:rFonts w:eastAsia="Calibri"/>
                <w:b/>
                <w:spacing w:val="-1"/>
              </w:rPr>
              <w:t>Project Component Table (ID-ATT2-PC)</w:t>
            </w:r>
          </w:p>
        </w:tc>
      </w:tr>
      <w:tr w:rsidR="00AE67F5" w14:paraId="687EF0A5" w14:textId="77777777">
        <w:trPr>
          <w:cantSplit/>
        </w:trPr>
        <w:tc>
          <w:tcPr>
            <w:tcW w:w="704" w:type="pct"/>
            <w:tcBorders>
              <w:top w:val="single" w:sz="5" w:space="0" w:color="000000"/>
              <w:left w:val="single" w:sz="5" w:space="0" w:color="000000"/>
              <w:bottom w:val="single" w:sz="5" w:space="0" w:color="000000"/>
              <w:right w:val="single" w:sz="5" w:space="0" w:color="000000"/>
            </w:tcBorders>
            <w:vAlign w:val="center"/>
          </w:tcPr>
          <w:p w14:paraId="687EF09E" w14:textId="77777777" w:rsidR="00AE67F5" w:rsidRDefault="004C23D2">
            <w:pPr>
              <w:suppressLineNumbers/>
              <w:suppressAutoHyphens/>
              <w:spacing w:after="0"/>
              <w:rPr>
                <w:rFonts w:eastAsia="Calibri"/>
                <w:b/>
                <w:spacing w:val="-1"/>
              </w:rPr>
            </w:pPr>
            <w:r>
              <w:rPr>
                <w:rFonts w:eastAsia="Calibri"/>
                <w:b/>
                <w:spacing w:val="-1"/>
              </w:rPr>
              <w:t>Component</w:t>
            </w:r>
          </w:p>
        </w:tc>
        <w:tc>
          <w:tcPr>
            <w:tcW w:w="833" w:type="pct"/>
            <w:tcBorders>
              <w:top w:val="single" w:sz="5" w:space="0" w:color="000000"/>
              <w:left w:val="single" w:sz="5" w:space="0" w:color="000000"/>
              <w:bottom w:val="single" w:sz="5" w:space="0" w:color="000000"/>
              <w:right w:val="single" w:sz="5" w:space="0" w:color="000000"/>
            </w:tcBorders>
            <w:vAlign w:val="center"/>
          </w:tcPr>
          <w:p w14:paraId="687EF09F" w14:textId="77777777" w:rsidR="00AE67F5" w:rsidRDefault="004C23D2">
            <w:pPr>
              <w:suppressLineNumbers/>
              <w:suppressAutoHyphens/>
              <w:spacing w:after="0"/>
              <w:rPr>
                <w:rFonts w:eastAsia="Calibri"/>
              </w:rPr>
            </w:pPr>
            <w:r>
              <w:rPr>
                <w:rFonts w:eastAsia="Calibri"/>
                <w:b/>
                <w:spacing w:val="-1"/>
              </w:rPr>
              <w:t>Manufacturer</w:t>
            </w:r>
          </w:p>
        </w:tc>
        <w:tc>
          <w:tcPr>
            <w:tcW w:w="421" w:type="pct"/>
            <w:tcBorders>
              <w:top w:val="single" w:sz="5" w:space="0" w:color="000000"/>
              <w:left w:val="single" w:sz="5" w:space="0" w:color="000000"/>
              <w:bottom w:val="single" w:sz="5" w:space="0" w:color="000000"/>
              <w:right w:val="single" w:sz="5" w:space="0" w:color="000000"/>
            </w:tcBorders>
            <w:vAlign w:val="center"/>
          </w:tcPr>
          <w:p w14:paraId="687EF0A0" w14:textId="77777777" w:rsidR="00AE67F5" w:rsidRDefault="004C23D2">
            <w:pPr>
              <w:suppressLineNumbers/>
              <w:suppressAutoHyphens/>
              <w:spacing w:after="0"/>
              <w:rPr>
                <w:rFonts w:eastAsia="Calibri"/>
              </w:rPr>
            </w:pPr>
            <w:r>
              <w:rPr>
                <w:rFonts w:eastAsia="Calibri"/>
                <w:b/>
              </w:rPr>
              <w:t>Model No.</w:t>
            </w:r>
          </w:p>
        </w:tc>
        <w:tc>
          <w:tcPr>
            <w:tcW w:w="888" w:type="pct"/>
            <w:tcBorders>
              <w:top w:val="single" w:sz="5" w:space="0" w:color="000000"/>
              <w:left w:val="single" w:sz="5" w:space="0" w:color="000000"/>
              <w:bottom w:val="single" w:sz="5" w:space="0" w:color="000000"/>
              <w:right w:val="single" w:sz="5" w:space="0" w:color="000000"/>
            </w:tcBorders>
            <w:vAlign w:val="center"/>
          </w:tcPr>
          <w:p w14:paraId="687EF0A1" w14:textId="77777777" w:rsidR="00AE67F5" w:rsidRDefault="004C23D2">
            <w:pPr>
              <w:suppressLineNumbers/>
              <w:suppressAutoHyphens/>
              <w:spacing w:after="0"/>
              <w:rPr>
                <w:rFonts w:eastAsia="Calibri"/>
                <w:b/>
              </w:rPr>
            </w:pPr>
            <w:r>
              <w:rPr>
                <w:rFonts w:eastAsia="Calibri"/>
                <w:b/>
              </w:rPr>
              <w:t>Rating</w:t>
            </w:r>
          </w:p>
        </w:tc>
        <w:tc>
          <w:tcPr>
            <w:tcW w:w="888" w:type="pct"/>
            <w:tcBorders>
              <w:top w:val="single" w:sz="5" w:space="0" w:color="000000"/>
              <w:left w:val="single" w:sz="5" w:space="0" w:color="000000"/>
              <w:bottom w:val="single" w:sz="5" w:space="0" w:color="000000"/>
              <w:right w:val="single" w:sz="5" w:space="0" w:color="000000"/>
            </w:tcBorders>
            <w:vAlign w:val="center"/>
          </w:tcPr>
          <w:p w14:paraId="687EF0A2" w14:textId="77777777" w:rsidR="00AE67F5" w:rsidRDefault="004C23D2">
            <w:pPr>
              <w:suppressLineNumbers/>
              <w:suppressAutoHyphens/>
              <w:spacing w:after="0"/>
              <w:rPr>
                <w:rFonts w:eastAsia="Calibri"/>
              </w:rPr>
            </w:pPr>
            <w:r>
              <w:rPr>
                <w:rFonts w:eastAsia="Calibri"/>
                <w:b/>
              </w:rPr>
              <w:t>Rating Unit</w:t>
            </w:r>
          </w:p>
        </w:tc>
        <w:tc>
          <w:tcPr>
            <w:tcW w:w="550" w:type="pct"/>
            <w:tcBorders>
              <w:top w:val="single" w:sz="5" w:space="0" w:color="000000"/>
              <w:left w:val="single" w:sz="5" w:space="0" w:color="000000"/>
              <w:bottom w:val="single" w:sz="5" w:space="0" w:color="000000"/>
              <w:right w:val="single" w:sz="5" w:space="0" w:color="000000"/>
            </w:tcBorders>
            <w:vAlign w:val="center"/>
          </w:tcPr>
          <w:p w14:paraId="687EF0A3" w14:textId="77777777" w:rsidR="00AE67F5" w:rsidRDefault="004C23D2">
            <w:pPr>
              <w:suppressLineNumbers/>
              <w:suppressAutoHyphens/>
              <w:spacing w:after="0"/>
              <w:rPr>
                <w:rFonts w:eastAsia="Calibri"/>
              </w:rPr>
            </w:pPr>
            <w:r>
              <w:rPr>
                <w:rFonts w:eastAsia="Calibri"/>
                <w:b/>
                <w:spacing w:val="-1"/>
              </w:rPr>
              <w:t>Quantity</w:t>
            </w:r>
          </w:p>
        </w:tc>
        <w:tc>
          <w:tcPr>
            <w:tcW w:w="716" w:type="pct"/>
            <w:tcBorders>
              <w:top w:val="single" w:sz="5" w:space="0" w:color="000000"/>
              <w:left w:val="single" w:sz="5" w:space="0" w:color="000000"/>
              <w:bottom w:val="single" w:sz="5" w:space="0" w:color="000000"/>
              <w:right w:val="single" w:sz="5" w:space="0" w:color="000000"/>
            </w:tcBorders>
            <w:vAlign w:val="center"/>
          </w:tcPr>
          <w:p w14:paraId="687EF0A4" w14:textId="77777777" w:rsidR="00AE67F5" w:rsidRDefault="004C23D2">
            <w:pPr>
              <w:suppressLineNumbers/>
              <w:suppressAutoHyphens/>
              <w:spacing w:after="0"/>
              <w:rPr>
                <w:rFonts w:eastAsia="Calibri"/>
              </w:rPr>
            </w:pPr>
            <w:r>
              <w:rPr>
                <w:rFonts w:eastAsia="Calibri"/>
                <w:b/>
                <w:spacing w:val="-1"/>
              </w:rPr>
              <w:t>Total</w:t>
            </w:r>
            <w:r>
              <w:rPr>
                <w:rFonts w:eastAsia="Calibri"/>
                <w:b/>
                <w:spacing w:val="-12"/>
              </w:rPr>
              <w:t xml:space="preserve"> R</w:t>
            </w:r>
            <w:r>
              <w:rPr>
                <w:rFonts w:eastAsia="Calibri"/>
                <w:b/>
              </w:rPr>
              <w:t>ating</w:t>
            </w:r>
          </w:p>
        </w:tc>
      </w:tr>
      <w:tr w:rsidR="00AE67F5" w14:paraId="687EF0AD" w14:textId="77777777">
        <w:trPr>
          <w:cantSplit/>
        </w:trPr>
        <w:tc>
          <w:tcPr>
            <w:tcW w:w="704" w:type="pct"/>
            <w:tcBorders>
              <w:top w:val="single" w:sz="5" w:space="0" w:color="000000"/>
              <w:left w:val="single" w:sz="5" w:space="0" w:color="000000"/>
              <w:bottom w:val="single" w:sz="5" w:space="0" w:color="000000"/>
              <w:right w:val="single" w:sz="5" w:space="0" w:color="000000"/>
            </w:tcBorders>
            <w:vAlign w:val="center"/>
          </w:tcPr>
          <w:p w14:paraId="687EF0A6" w14:textId="77777777" w:rsidR="00AE67F5" w:rsidRDefault="004C23D2">
            <w:pPr>
              <w:suppressLineNumbers/>
              <w:suppressAutoHyphens/>
              <w:spacing w:after="0"/>
              <w:rPr>
                <w:rFonts w:eastAsia="Calibri"/>
                <w:bCs/>
              </w:rPr>
            </w:pPr>
            <w:r>
              <w:rPr>
                <w:rFonts w:eastAsia="Calibri"/>
                <w:bCs/>
                <w:spacing w:val="-1"/>
              </w:rPr>
              <w:t>Battery Module</w:t>
            </w:r>
          </w:p>
        </w:tc>
        <w:tc>
          <w:tcPr>
            <w:tcW w:w="833" w:type="pct"/>
            <w:tcBorders>
              <w:top w:val="single" w:sz="5" w:space="0" w:color="000000"/>
              <w:left w:val="single" w:sz="5" w:space="0" w:color="000000"/>
              <w:bottom w:val="single" w:sz="5" w:space="0" w:color="000000"/>
              <w:right w:val="single" w:sz="5" w:space="0" w:color="000000"/>
            </w:tcBorders>
            <w:vAlign w:val="center"/>
          </w:tcPr>
          <w:p w14:paraId="687EF0A7" w14:textId="77777777" w:rsidR="00AE67F5" w:rsidRDefault="00AE67F5">
            <w:pPr>
              <w:suppressLineNumbers/>
              <w:suppressAutoHyphens/>
              <w:spacing w:after="0"/>
              <w:rPr>
                <w:rFonts w:eastAsia="Calibri"/>
                <w:bCs/>
                <w:iCs/>
                <w:spacing w:val="-1"/>
              </w:rPr>
            </w:pPr>
          </w:p>
        </w:tc>
        <w:tc>
          <w:tcPr>
            <w:tcW w:w="421" w:type="pct"/>
            <w:tcBorders>
              <w:top w:val="single" w:sz="5" w:space="0" w:color="000000"/>
              <w:left w:val="single" w:sz="5" w:space="0" w:color="000000"/>
              <w:bottom w:val="single" w:sz="5" w:space="0" w:color="000000"/>
              <w:right w:val="single" w:sz="5" w:space="0" w:color="000000"/>
            </w:tcBorders>
            <w:vAlign w:val="center"/>
          </w:tcPr>
          <w:p w14:paraId="687EF0A8" w14:textId="77777777" w:rsidR="00AE67F5" w:rsidRDefault="00AE67F5">
            <w:pPr>
              <w:suppressLineNumbers/>
              <w:suppressAutoHyphens/>
              <w:spacing w:after="0"/>
              <w:rPr>
                <w:rFonts w:eastAsia="Calibri"/>
                <w:bCs/>
                <w:iCs/>
                <w:spacing w:val="-1"/>
              </w:rPr>
            </w:pPr>
          </w:p>
        </w:tc>
        <w:tc>
          <w:tcPr>
            <w:tcW w:w="888" w:type="pct"/>
            <w:tcBorders>
              <w:top w:val="single" w:sz="5" w:space="0" w:color="000000"/>
              <w:left w:val="single" w:sz="5" w:space="0" w:color="000000"/>
              <w:bottom w:val="single" w:sz="5" w:space="0" w:color="000000"/>
              <w:right w:val="single" w:sz="5" w:space="0" w:color="000000"/>
            </w:tcBorders>
            <w:vAlign w:val="center"/>
          </w:tcPr>
          <w:p w14:paraId="687EF0A9" w14:textId="77777777" w:rsidR="00AE67F5" w:rsidRDefault="00AE67F5">
            <w:pPr>
              <w:suppressLineNumbers/>
              <w:suppressAutoHyphens/>
              <w:spacing w:after="0"/>
              <w:rPr>
                <w:rFonts w:eastAsia="Calibri"/>
                <w:bCs/>
                <w:iCs/>
                <w:spacing w:val="-1"/>
              </w:rPr>
            </w:pPr>
          </w:p>
        </w:tc>
        <w:tc>
          <w:tcPr>
            <w:tcW w:w="888" w:type="pct"/>
            <w:tcBorders>
              <w:top w:val="single" w:sz="5" w:space="0" w:color="000000"/>
              <w:left w:val="single" w:sz="5" w:space="0" w:color="000000"/>
              <w:bottom w:val="single" w:sz="5" w:space="0" w:color="000000"/>
              <w:right w:val="single" w:sz="5" w:space="0" w:color="000000"/>
            </w:tcBorders>
            <w:vAlign w:val="center"/>
          </w:tcPr>
          <w:p w14:paraId="687EF0AA" w14:textId="77777777" w:rsidR="00AE67F5" w:rsidRDefault="004C23D2">
            <w:pPr>
              <w:suppressLineNumbers/>
              <w:suppressAutoHyphens/>
              <w:spacing w:after="0"/>
              <w:rPr>
                <w:rFonts w:eastAsia="Calibri"/>
                <w:bCs/>
                <w:iCs/>
                <w:spacing w:val="-1"/>
              </w:rPr>
            </w:pPr>
            <w:r>
              <w:rPr>
                <w:rFonts w:eastAsia="Calibri"/>
                <w:bCs/>
                <w:iCs/>
                <w:spacing w:val="-1"/>
              </w:rPr>
              <w:t>Energy rating, in kWh. per module</w:t>
            </w:r>
          </w:p>
        </w:tc>
        <w:tc>
          <w:tcPr>
            <w:tcW w:w="550" w:type="pct"/>
            <w:tcBorders>
              <w:top w:val="single" w:sz="5" w:space="0" w:color="000000"/>
              <w:left w:val="single" w:sz="5" w:space="0" w:color="000000"/>
              <w:bottom w:val="single" w:sz="5" w:space="0" w:color="000000"/>
              <w:right w:val="single" w:sz="5" w:space="0" w:color="000000"/>
            </w:tcBorders>
            <w:vAlign w:val="center"/>
          </w:tcPr>
          <w:p w14:paraId="687EF0AB" w14:textId="77777777" w:rsidR="00AE67F5" w:rsidRDefault="00AE67F5">
            <w:pPr>
              <w:suppressLineNumbers/>
              <w:suppressAutoHyphens/>
              <w:spacing w:after="0"/>
              <w:rPr>
                <w:rFonts w:eastAsia="Calibri"/>
                <w:bCs/>
                <w:iCs/>
                <w:spacing w:val="-1"/>
              </w:rPr>
            </w:pPr>
          </w:p>
        </w:tc>
        <w:tc>
          <w:tcPr>
            <w:tcW w:w="716" w:type="pct"/>
            <w:tcBorders>
              <w:top w:val="single" w:sz="5" w:space="0" w:color="000000"/>
              <w:left w:val="single" w:sz="5" w:space="0" w:color="000000"/>
              <w:bottom w:val="single" w:sz="5" w:space="0" w:color="000000"/>
              <w:right w:val="single" w:sz="5" w:space="0" w:color="000000"/>
            </w:tcBorders>
            <w:vAlign w:val="center"/>
          </w:tcPr>
          <w:p w14:paraId="687EF0AC" w14:textId="77777777" w:rsidR="00AE67F5" w:rsidRDefault="004C23D2">
            <w:pPr>
              <w:suppressLineNumbers/>
              <w:suppressAutoHyphens/>
              <w:spacing w:after="0"/>
              <w:rPr>
                <w:rFonts w:eastAsia="Calibri"/>
                <w:bCs/>
                <w:iCs/>
                <w:spacing w:val="-1"/>
              </w:rPr>
            </w:pPr>
            <w:r>
              <w:rPr>
                <w:rFonts w:eastAsia="Calibri"/>
                <w:bCs/>
                <w:iCs/>
                <w:spacing w:val="-1"/>
              </w:rPr>
              <w:t>[Rating x Quantity]</w:t>
            </w:r>
          </w:p>
        </w:tc>
      </w:tr>
      <w:tr w:rsidR="00AE67F5" w14:paraId="687EF0B6" w14:textId="77777777">
        <w:trPr>
          <w:cantSplit/>
        </w:trPr>
        <w:tc>
          <w:tcPr>
            <w:tcW w:w="704" w:type="pct"/>
            <w:tcBorders>
              <w:top w:val="single" w:sz="5" w:space="0" w:color="000000"/>
              <w:left w:val="single" w:sz="5" w:space="0" w:color="000000"/>
              <w:bottom w:val="single" w:sz="5" w:space="0" w:color="000000"/>
              <w:right w:val="single" w:sz="5" w:space="0" w:color="000000"/>
            </w:tcBorders>
            <w:vAlign w:val="center"/>
          </w:tcPr>
          <w:p w14:paraId="687EF0AE" w14:textId="77777777" w:rsidR="00AE67F5" w:rsidRDefault="004C23D2">
            <w:pPr>
              <w:suppressLineNumbers/>
              <w:suppressAutoHyphens/>
              <w:spacing w:after="0"/>
              <w:rPr>
                <w:rFonts w:eastAsia="Calibri"/>
                <w:bCs/>
              </w:rPr>
            </w:pPr>
            <w:r>
              <w:rPr>
                <w:rFonts w:eastAsia="Calibri"/>
                <w:bCs/>
              </w:rPr>
              <w:lastRenderedPageBreak/>
              <w:t>Power Conversion System</w:t>
            </w:r>
          </w:p>
        </w:tc>
        <w:tc>
          <w:tcPr>
            <w:tcW w:w="833" w:type="pct"/>
            <w:tcBorders>
              <w:top w:val="single" w:sz="5" w:space="0" w:color="000000"/>
              <w:left w:val="single" w:sz="5" w:space="0" w:color="000000"/>
              <w:bottom w:val="single" w:sz="5" w:space="0" w:color="000000"/>
              <w:right w:val="single" w:sz="5" w:space="0" w:color="000000"/>
            </w:tcBorders>
            <w:vAlign w:val="center"/>
          </w:tcPr>
          <w:p w14:paraId="687EF0AF" w14:textId="77777777" w:rsidR="00AE67F5" w:rsidRDefault="00AE67F5">
            <w:pPr>
              <w:suppressLineNumbers/>
              <w:suppressAutoHyphens/>
              <w:spacing w:after="0"/>
              <w:rPr>
                <w:rFonts w:eastAsia="Calibri"/>
                <w:bCs/>
                <w:iCs/>
                <w:spacing w:val="-1"/>
              </w:rPr>
            </w:pPr>
          </w:p>
        </w:tc>
        <w:tc>
          <w:tcPr>
            <w:tcW w:w="421" w:type="pct"/>
            <w:tcBorders>
              <w:top w:val="single" w:sz="5" w:space="0" w:color="000000"/>
              <w:left w:val="single" w:sz="5" w:space="0" w:color="000000"/>
              <w:bottom w:val="single" w:sz="5" w:space="0" w:color="000000"/>
              <w:right w:val="single" w:sz="5" w:space="0" w:color="000000"/>
            </w:tcBorders>
            <w:vAlign w:val="center"/>
          </w:tcPr>
          <w:p w14:paraId="687EF0B0" w14:textId="77777777" w:rsidR="00AE67F5" w:rsidRDefault="00AE67F5">
            <w:pPr>
              <w:suppressLineNumbers/>
              <w:suppressAutoHyphens/>
              <w:spacing w:after="0"/>
              <w:rPr>
                <w:rFonts w:eastAsia="Calibri"/>
                <w:bCs/>
                <w:iCs/>
                <w:spacing w:val="-1"/>
              </w:rPr>
            </w:pPr>
          </w:p>
        </w:tc>
        <w:tc>
          <w:tcPr>
            <w:tcW w:w="888" w:type="pct"/>
            <w:tcBorders>
              <w:top w:val="single" w:sz="5" w:space="0" w:color="000000"/>
              <w:left w:val="single" w:sz="5" w:space="0" w:color="000000"/>
              <w:bottom w:val="single" w:sz="5" w:space="0" w:color="000000"/>
              <w:right w:val="single" w:sz="5" w:space="0" w:color="000000"/>
            </w:tcBorders>
            <w:vAlign w:val="center"/>
          </w:tcPr>
          <w:p w14:paraId="687EF0B1" w14:textId="77777777" w:rsidR="00AE67F5" w:rsidRDefault="00AE67F5">
            <w:pPr>
              <w:suppressLineNumbers/>
              <w:suppressAutoHyphens/>
              <w:spacing w:after="0"/>
              <w:rPr>
                <w:rFonts w:eastAsia="Calibri"/>
                <w:bCs/>
                <w:iCs/>
                <w:spacing w:val="-1"/>
              </w:rPr>
            </w:pPr>
          </w:p>
        </w:tc>
        <w:tc>
          <w:tcPr>
            <w:tcW w:w="888" w:type="pct"/>
            <w:tcBorders>
              <w:top w:val="single" w:sz="5" w:space="0" w:color="000000"/>
              <w:left w:val="single" w:sz="5" w:space="0" w:color="000000"/>
              <w:bottom w:val="single" w:sz="5" w:space="0" w:color="000000"/>
              <w:right w:val="single" w:sz="5" w:space="0" w:color="000000"/>
            </w:tcBorders>
            <w:vAlign w:val="center"/>
          </w:tcPr>
          <w:p w14:paraId="687EF0B2" w14:textId="77777777" w:rsidR="00AE67F5" w:rsidRDefault="004C23D2">
            <w:pPr>
              <w:suppressLineNumbers/>
              <w:suppressAutoHyphens/>
              <w:spacing w:after="0"/>
              <w:rPr>
                <w:rFonts w:eastAsia="Calibri"/>
                <w:bCs/>
                <w:iCs/>
                <w:spacing w:val="-1"/>
              </w:rPr>
            </w:pPr>
            <w:r>
              <w:rPr>
                <w:rFonts w:eastAsia="Calibri"/>
                <w:bCs/>
                <w:iCs/>
                <w:spacing w:val="-1"/>
              </w:rPr>
              <w:t>Power rating in kW at a specific ambient temperature,</w:t>
            </w:r>
          </w:p>
          <w:p w14:paraId="687EF0B3" w14:textId="77777777" w:rsidR="00AE67F5" w:rsidRDefault="004C23D2">
            <w:pPr>
              <w:suppressLineNumbers/>
              <w:suppressAutoHyphens/>
              <w:spacing w:after="0"/>
              <w:rPr>
                <w:rFonts w:eastAsia="Calibri"/>
                <w:bCs/>
                <w:iCs/>
                <w:spacing w:val="-1"/>
              </w:rPr>
            </w:pPr>
            <w:r>
              <w:rPr>
                <w:rFonts w:eastAsia="Calibri"/>
                <w:bCs/>
                <w:iCs/>
                <w:spacing w:val="-1"/>
              </w:rPr>
              <w:t>(e.g., 800kW AC @ 50°C)</w:t>
            </w:r>
          </w:p>
        </w:tc>
        <w:tc>
          <w:tcPr>
            <w:tcW w:w="550" w:type="pct"/>
            <w:tcBorders>
              <w:top w:val="single" w:sz="5" w:space="0" w:color="000000"/>
              <w:left w:val="single" w:sz="5" w:space="0" w:color="000000"/>
              <w:bottom w:val="single" w:sz="5" w:space="0" w:color="000000"/>
              <w:right w:val="single" w:sz="5" w:space="0" w:color="000000"/>
            </w:tcBorders>
            <w:vAlign w:val="center"/>
          </w:tcPr>
          <w:p w14:paraId="687EF0B4" w14:textId="77777777" w:rsidR="00AE67F5" w:rsidRDefault="00AE67F5">
            <w:pPr>
              <w:suppressLineNumbers/>
              <w:suppressAutoHyphens/>
              <w:spacing w:after="0"/>
              <w:rPr>
                <w:rFonts w:eastAsia="Calibri"/>
                <w:bCs/>
                <w:iCs/>
                <w:spacing w:val="-1"/>
              </w:rPr>
            </w:pPr>
          </w:p>
        </w:tc>
        <w:tc>
          <w:tcPr>
            <w:tcW w:w="716" w:type="pct"/>
            <w:tcBorders>
              <w:top w:val="single" w:sz="5" w:space="0" w:color="000000"/>
              <w:left w:val="single" w:sz="5" w:space="0" w:color="000000"/>
              <w:bottom w:val="single" w:sz="5" w:space="0" w:color="000000"/>
              <w:right w:val="single" w:sz="5" w:space="0" w:color="000000"/>
            </w:tcBorders>
            <w:vAlign w:val="center"/>
          </w:tcPr>
          <w:p w14:paraId="687EF0B5" w14:textId="77777777" w:rsidR="00AE67F5" w:rsidRDefault="00AE67F5">
            <w:pPr>
              <w:suppressLineNumbers/>
              <w:suppressAutoHyphens/>
              <w:spacing w:after="0"/>
              <w:rPr>
                <w:rFonts w:eastAsia="Calibri"/>
                <w:bCs/>
                <w:iCs/>
                <w:spacing w:val="-1"/>
              </w:rPr>
            </w:pPr>
          </w:p>
        </w:tc>
      </w:tr>
      <w:tr w:rsidR="00AE67F5" w14:paraId="687EF0BE" w14:textId="77777777">
        <w:trPr>
          <w:cantSplit/>
        </w:trPr>
        <w:tc>
          <w:tcPr>
            <w:tcW w:w="704" w:type="pct"/>
            <w:tcBorders>
              <w:top w:val="single" w:sz="5" w:space="0" w:color="000000"/>
              <w:left w:val="single" w:sz="5" w:space="0" w:color="000000"/>
              <w:bottom w:val="single" w:sz="5" w:space="0" w:color="000000"/>
              <w:right w:val="single" w:sz="5" w:space="0" w:color="000000"/>
            </w:tcBorders>
            <w:vAlign w:val="center"/>
          </w:tcPr>
          <w:p w14:paraId="687EF0B7" w14:textId="77777777" w:rsidR="00AE67F5" w:rsidRDefault="004C23D2">
            <w:pPr>
              <w:suppressLineNumbers/>
              <w:suppressAutoHyphens/>
              <w:spacing w:after="0"/>
              <w:rPr>
                <w:rFonts w:eastAsia="Calibri"/>
                <w:bCs/>
              </w:rPr>
            </w:pPr>
            <w:r>
              <w:rPr>
                <w:rFonts w:eastAsia="Calibri"/>
                <w:bCs/>
              </w:rPr>
              <w:t>Medium Voltage Transformer</w:t>
            </w:r>
          </w:p>
        </w:tc>
        <w:tc>
          <w:tcPr>
            <w:tcW w:w="833" w:type="pct"/>
            <w:tcBorders>
              <w:top w:val="single" w:sz="5" w:space="0" w:color="000000"/>
              <w:left w:val="single" w:sz="5" w:space="0" w:color="000000"/>
              <w:bottom w:val="single" w:sz="5" w:space="0" w:color="000000"/>
              <w:right w:val="single" w:sz="5" w:space="0" w:color="000000"/>
            </w:tcBorders>
            <w:vAlign w:val="center"/>
          </w:tcPr>
          <w:p w14:paraId="687EF0B8" w14:textId="77777777" w:rsidR="00AE67F5" w:rsidRDefault="00AE67F5">
            <w:pPr>
              <w:suppressLineNumbers/>
              <w:suppressAutoHyphens/>
              <w:spacing w:after="0"/>
              <w:rPr>
                <w:rFonts w:eastAsia="Calibri"/>
                <w:bCs/>
                <w:iCs/>
                <w:spacing w:val="-1"/>
              </w:rPr>
            </w:pPr>
          </w:p>
        </w:tc>
        <w:tc>
          <w:tcPr>
            <w:tcW w:w="421" w:type="pct"/>
            <w:tcBorders>
              <w:top w:val="single" w:sz="5" w:space="0" w:color="000000"/>
              <w:left w:val="single" w:sz="5" w:space="0" w:color="000000"/>
              <w:bottom w:val="single" w:sz="5" w:space="0" w:color="000000"/>
              <w:right w:val="single" w:sz="5" w:space="0" w:color="000000"/>
            </w:tcBorders>
            <w:vAlign w:val="center"/>
          </w:tcPr>
          <w:p w14:paraId="687EF0B9" w14:textId="77777777" w:rsidR="00AE67F5" w:rsidRDefault="00AE67F5">
            <w:pPr>
              <w:suppressLineNumbers/>
              <w:suppressAutoHyphens/>
              <w:spacing w:after="0"/>
              <w:rPr>
                <w:rFonts w:eastAsia="Calibri"/>
                <w:bCs/>
                <w:iCs/>
                <w:spacing w:val="-1"/>
              </w:rPr>
            </w:pPr>
          </w:p>
        </w:tc>
        <w:tc>
          <w:tcPr>
            <w:tcW w:w="888" w:type="pct"/>
            <w:tcBorders>
              <w:top w:val="single" w:sz="5" w:space="0" w:color="000000"/>
              <w:left w:val="single" w:sz="5" w:space="0" w:color="000000"/>
              <w:bottom w:val="single" w:sz="5" w:space="0" w:color="000000"/>
              <w:right w:val="single" w:sz="5" w:space="0" w:color="000000"/>
            </w:tcBorders>
            <w:vAlign w:val="center"/>
          </w:tcPr>
          <w:p w14:paraId="687EF0BA" w14:textId="77777777" w:rsidR="00AE67F5" w:rsidRDefault="00AE67F5">
            <w:pPr>
              <w:suppressLineNumbers/>
              <w:suppressAutoHyphens/>
              <w:spacing w:after="0"/>
              <w:rPr>
                <w:rFonts w:eastAsia="Calibri"/>
                <w:bCs/>
                <w:iCs/>
                <w:spacing w:val="-1"/>
              </w:rPr>
            </w:pPr>
          </w:p>
        </w:tc>
        <w:tc>
          <w:tcPr>
            <w:tcW w:w="888" w:type="pct"/>
            <w:tcBorders>
              <w:top w:val="single" w:sz="5" w:space="0" w:color="000000"/>
              <w:left w:val="single" w:sz="5" w:space="0" w:color="000000"/>
              <w:bottom w:val="single" w:sz="5" w:space="0" w:color="000000"/>
              <w:right w:val="single" w:sz="5" w:space="0" w:color="000000"/>
            </w:tcBorders>
            <w:vAlign w:val="center"/>
          </w:tcPr>
          <w:p w14:paraId="687EF0BB" w14:textId="77777777" w:rsidR="00AE67F5" w:rsidRDefault="004C23D2">
            <w:pPr>
              <w:suppressLineNumbers/>
              <w:suppressAutoHyphens/>
              <w:spacing w:after="0"/>
              <w:rPr>
                <w:rFonts w:eastAsia="Calibri"/>
                <w:bCs/>
                <w:iCs/>
                <w:spacing w:val="-1"/>
              </w:rPr>
            </w:pPr>
            <w:r>
              <w:rPr>
                <w:rFonts w:eastAsia="Calibri"/>
                <w:bCs/>
                <w:iCs/>
                <w:spacing w:val="-1"/>
              </w:rPr>
              <w:t>Apparent power rating in kVA at a specific ambient temperature and high/low voltage ratings</w:t>
            </w:r>
          </w:p>
        </w:tc>
        <w:tc>
          <w:tcPr>
            <w:tcW w:w="550" w:type="pct"/>
            <w:tcBorders>
              <w:top w:val="single" w:sz="5" w:space="0" w:color="000000"/>
              <w:left w:val="single" w:sz="5" w:space="0" w:color="000000"/>
              <w:bottom w:val="single" w:sz="5" w:space="0" w:color="000000"/>
              <w:right w:val="single" w:sz="5" w:space="0" w:color="000000"/>
            </w:tcBorders>
            <w:vAlign w:val="center"/>
          </w:tcPr>
          <w:p w14:paraId="687EF0BC" w14:textId="77777777" w:rsidR="00AE67F5" w:rsidRDefault="00AE67F5">
            <w:pPr>
              <w:suppressLineNumbers/>
              <w:suppressAutoHyphens/>
              <w:spacing w:after="0"/>
              <w:rPr>
                <w:rFonts w:eastAsia="Calibri"/>
                <w:bCs/>
                <w:iCs/>
                <w:spacing w:val="-1"/>
              </w:rPr>
            </w:pPr>
          </w:p>
        </w:tc>
        <w:tc>
          <w:tcPr>
            <w:tcW w:w="716" w:type="pct"/>
            <w:tcBorders>
              <w:top w:val="single" w:sz="5" w:space="0" w:color="000000"/>
              <w:left w:val="single" w:sz="5" w:space="0" w:color="000000"/>
              <w:bottom w:val="single" w:sz="5" w:space="0" w:color="000000"/>
              <w:right w:val="single" w:sz="5" w:space="0" w:color="000000"/>
            </w:tcBorders>
            <w:vAlign w:val="center"/>
          </w:tcPr>
          <w:p w14:paraId="687EF0BD" w14:textId="77777777" w:rsidR="00AE67F5" w:rsidRDefault="00AE67F5">
            <w:pPr>
              <w:suppressLineNumbers/>
              <w:suppressAutoHyphens/>
              <w:spacing w:after="0"/>
              <w:rPr>
                <w:rFonts w:eastAsia="Calibri"/>
                <w:bCs/>
                <w:iCs/>
                <w:spacing w:val="-1"/>
              </w:rPr>
            </w:pPr>
          </w:p>
        </w:tc>
      </w:tr>
      <w:tr w:rsidR="00AE67F5" w14:paraId="687EF0C7" w14:textId="77777777">
        <w:trPr>
          <w:cantSplit/>
        </w:trPr>
        <w:tc>
          <w:tcPr>
            <w:tcW w:w="704" w:type="pct"/>
            <w:tcBorders>
              <w:top w:val="single" w:sz="5" w:space="0" w:color="000000"/>
              <w:left w:val="single" w:sz="5" w:space="0" w:color="000000"/>
              <w:bottom w:val="single" w:sz="5" w:space="0" w:color="000000"/>
              <w:right w:val="single" w:sz="5" w:space="0" w:color="000000"/>
            </w:tcBorders>
            <w:vAlign w:val="center"/>
          </w:tcPr>
          <w:p w14:paraId="687EF0BF" w14:textId="77777777" w:rsidR="00AE67F5" w:rsidRDefault="004C23D2">
            <w:pPr>
              <w:suppressLineNumbers/>
              <w:suppressAutoHyphens/>
              <w:spacing w:after="0"/>
              <w:rPr>
                <w:rFonts w:eastAsia="Calibri"/>
                <w:bCs/>
                <w:spacing w:val="-1"/>
              </w:rPr>
            </w:pPr>
            <w:r>
              <w:rPr>
                <w:rFonts w:eastAsia="Calibri"/>
                <w:bCs/>
                <w:spacing w:val="-1"/>
              </w:rPr>
              <w:t>Primary</w:t>
            </w:r>
          </w:p>
          <w:p w14:paraId="687EF0C0" w14:textId="77777777" w:rsidR="00AE67F5" w:rsidRDefault="004C23D2">
            <w:pPr>
              <w:suppressLineNumbers/>
              <w:suppressAutoHyphens/>
              <w:spacing w:after="0"/>
              <w:rPr>
                <w:rFonts w:eastAsia="Calibri"/>
                <w:bCs/>
                <w:spacing w:val="-1"/>
              </w:rPr>
            </w:pPr>
            <w:r>
              <w:rPr>
                <w:rFonts w:eastAsia="Calibri"/>
                <w:bCs/>
                <w:spacing w:val="-1"/>
              </w:rPr>
              <w:t xml:space="preserve">Step- Up Transformer </w:t>
            </w:r>
          </w:p>
        </w:tc>
        <w:tc>
          <w:tcPr>
            <w:tcW w:w="833" w:type="pct"/>
            <w:tcBorders>
              <w:top w:val="single" w:sz="5" w:space="0" w:color="000000"/>
              <w:left w:val="single" w:sz="5" w:space="0" w:color="000000"/>
              <w:bottom w:val="single" w:sz="5" w:space="0" w:color="000000"/>
              <w:right w:val="single" w:sz="5" w:space="0" w:color="000000"/>
            </w:tcBorders>
            <w:vAlign w:val="center"/>
          </w:tcPr>
          <w:p w14:paraId="687EF0C1" w14:textId="77777777" w:rsidR="00AE67F5" w:rsidRDefault="00AE67F5">
            <w:pPr>
              <w:suppressLineNumbers/>
              <w:suppressAutoHyphens/>
              <w:spacing w:after="0"/>
              <w:rPr>
                <w:rFonts w:eastAsia="Calibri"/>
                <w:bCs/>
                <w:iCs/>
                <w:spacing w:val="-1"/>
              </w:rPr>
            </w:pPr>
          </w:p>
        </w:tc>
        <w:tc>
          <w:tcPr>
            <w:tcW w:w="421" w:type="pct"/>
            <w:tcBorders>
              <w:top w:val="single" w:sz="5" w:space="0" w:color="000000"/>
              <w:left w:val="single" w:sz="5" w:space="0" w:color="000000"/>
              <w:bottom w:val="single" w:sz="5" w:space="0" w:color="000000"/>
              <w:right w:val="single" w:sz="5" w:space="0" w:color="000000"/>
            </w:tcBorders>
            <w:vAlign w:val="center"/>
          </w:tcPr>
          <w:p w14:paraId="687EF0C2" w14:textId="77777777" w:rsidR="00AE67F5" w:rsidRDefault="00AE67F5">
            <w:pPr>
              <w:suppressLineNumbers/>
              <w:suppressAutoHyphens/>
              <w:spacing w:after="0"/>
              <w:rPr>
                <w:rFonts w:eastAsia="Calibri"/>
                <w:bCs/>
                <w:iCs/>
                <w:spacing w:val="-1"/>
              </w:rPr>
            </w:pPr>
          </w:p>
        </w:tc>
        <w:tc>
          <w:tcPr>
            <w:tcW w:w="888" w:type="pct"/>
            <w:tcBorders>
              <w:top w:val="single" w:sz="5" w:space="0" w:color="000000"/>
              <w:left w:val="single" w:sz="5" w:space="0" w:color="000000"/>
              <w:bottom w:val="single" w:sz="5" w:space="0" w:color="000000"/>
              <w:right w:val="single" w:sz="5" w:space="0" w:color="000000"/>
            </w:tcBorders>
            <w:vAlign w:val="center"/>
          </w:tcPr>
          <w:p w14:paraId="687EF0C3" w14:textId="77777777" w:rsidR="00AE67F5" w:rsidRDefault="00AE67F5">
            <w:pPr>
              <w:suppressLineNumbers/>
              <w:suppressAutoHyphens/>
              <w:spacing w:after="0"/>
              <w:rPr>
                <w:rFonts w:eastAsia="Calibri"/>
                <w:bCs/>
                <w:iCs/>
                <w:spacing w:val="-1"/>
              </w:rPr>
            </w:pPr>
          </w:p>
        </w:tc>
        <w:tc>
          <w:tcPr>
            <w:tcW w:w="888" w:type="pct"/>
            <w:tcBorders>
              <w:top w:val="single" w:sz="5" w:space="0" w:color="000000"/>
              <w:left w:val="single" w:sz="5" w:space="0" w:color="000000"/>
              <w:bottom w:val="single" w:sz="5" w:space="0" w:color="000000"/>
              <w:right w:val="single" w:sz="5" w:space="0" w:color="000000"/>
            </w:tcBorders>
            <w:vAlign w:val="center"/>
          </w:tcPr>
          <w:p w14:paraId="687EF0C4" w14:textId="77777777" w:rsidR="00AE67F5" w:rsidRDefault="004C23D2">
            <w:pPr>
              <w:suppressLineNumbers/>
              <w:suppressAutoHyphens/>
              <w:spacing w:after="0"/>
              <w:rPr>
                <w:rFonts w:eastAsia="Calibri"/>
                <w:bCs/>
                <w:iCs/>
                <w:spacing w:val="-1"/>
              </w:rPr>
            </w:pPr>
            <w:r>
              <w:rPr>
                <w:rFonts w:eastAsia="Calibri"/>
                <w:bCs/>
                <w:iCs/>
                <w:spacing w:val="-1"/>
              </w:rPr>
              <w:t>Apparent power rating in kVA at a specific ambient temperature and high/low voltage ratings</w:t>
            </w:r>
          </w:p>
        </w:tc>
        <w:tc>
          <w:tcPr>
            <w:tcW w:w="550" w:type="pct"/>
            <w:tcBorders>
              <w:top w:val="single" w:sz="5" w:space="0" w:color="000000"/>
              <w:left w:val="single" w:sz="5" w:space="0" w:color="000000"/>
              <w:bottom w:val="single" w:sz="5" w:space="0" w:color="000000"/>
              <w:right w:val="single" w:sz="5" w:space="0" w:color="000000"/>
            </w:tcBorders>
            <w:vAlign w:val="center"/>
          </w:tcPr>
          <w:p w14:paraId="687EF0C5" w14:textId="77777777" w:rsidR="00AE67F5" w:rsidRDefault="00AE67F5">
            <w:pPr>
              <w:suppressLineNumbers/>
              <w:suppressAutoHyphens/>
              <w:spacing w:after="0"/>
              <w:rPr>
                <w:rFonts w:eastAsia="Calibri"/>
                <w:bCs/>
                <w:iCs/>
                <w:spacing w:val="-1"/>
              </w:rPr>
            </w:pPr>
          </w:p>
        </w:tc>
        <w:tc>
          <w:tcPr>
            <w:tcW w:w="716" w:type="pct"/>
            <w:tcBorders>
              <w:top w:val="single" w:sz="5" w:space="0" w:color="000000"/>
              <w:left w:val="single" w:sz="5" w:space="0" w:color="000000"/>
              <w:bottom w:val="single" w:sz="5" w:space="0" w:color="000000"/>
              <w:right w:val="single" w:sz="5" w:space="0" w:color="000000"/>
            </w:tcBorders>
            <w:vAlign w:val="center"/>
          </w:tcPr>
          <w:p w14:paraId="687EF0C6" w14:textId="77777777" w:rsidR="00AE67F5" w:rsidRDefault="00AE67F5">
            <w:pPr>
              <w:suppressLineNumbers/>
              <w:suppressAutoHyphens/>
              <w:spacing w:after="0"/>
              <w:rPr>
                <w:rFonts w:eastAsia="Calibri"/>
                <w:bCs/>
                <w:iCs/>
                <w:spacing w:val="-1"/>
              </w:rPr>
            </w:pPr>
          </w:p>
        </w:tc>
      </w:tr>
    </w:tbl>
    <w:p w14:paraId="687EF0C8" w14:textId="77777777" w:rsidR="00AE67F5" w:rsidRDefault="00AE67F5">
      <w:pPr>
        <w:suppressLineNumbers/>
        <w:suppressAutoHyphens/>
        <w:spacing w:after="0"/>
        <w:textAlignment w:val="baseline"/>
        <w:rPr>
          <w:rFonts w:eastAsia="Times New Roman"/>
        </w:rPr>
      </w:pPr>
    </w:p>
    <w:p w14:paraId="687EF0C9" w14:textId="77777777" w:rsidR="00AE67F5" w:rsidRDefault="004C23D2">
      <w:pPr>
        <w:pStyle w:val="1SCEExhParts-IIIIII"/>
      </w:pPr>
      <w:r>
        <w:t>PART II.</w:t>
      </w:r>
      <w:r>
        <w:tab/>
        <w:t>PROJECT AND SITE DESCRIPTION.</w:t>
      </w:r>
    </w:p>
    <w:p w14:paraId="687EF0CA" w14:textId="77777777" w:rsidR="00AE67F5" w:rsidRDefault="004C23D2">
      <w:pPr>
        <w:pStyle w:val="1SCEExhLevel1-123"/>
        <w:keepNext w:val="0"/>
        <w:suppressLineNumbers/>
        <w:suppressAutoHyphens/>
      </w:pPr>
      <w:r>
        <w:t>Project Description</w:t>
      </w:r>
    </w:p>
    <w:p w14:paraId="687EF0CB" w14:textId="77777777" w:rsidR="00AE67F5" w:rsidRDefault="004C23D2">
      <w:pPr>
        <w:suppressLineNumbers/>
        <w:suppressAutoHyphens/>
        <w:spacing w:after="0"/>
        <w:jc w:val="both"/>
        <w:textAlignment w:val="baseline"/>
        <w:rPr>
          <w:rFonts w:eastAsia="Times New Roman"/>
        </w:rPr>
      </w:pPr>
      <w:r>
        <w:rPr>
          <w:rStyle w:val="0SCEContractInstructions"/>
        </w:rPr>
        <w:t>{SCE Note: Provide a summary of the Project. Seller may provide additional written description of the Project beyond what is summarized in Part II of this Attachment 2.}</w:t>
      </w:r>
    </w:p>
    <w:p w14:paraId="687EF0CC" w14:textId="77777777" w:rsidR="00AE67F5" w:rsidRDefault="004C23D2">
      <w:pPr>
        <w:pStyle w:val="1SCEExhLevel1-123"/>
        <w:keepNext w:val="0"/>
        <w:suppressLineNumbers/>
        <w:suppressAutoHyphens/>
        <w:rPr>
          <w:color w:val="auto"/>
        </w:rPr>
      </w:pPr>
      <w:r>
        <w:rPr>
          <w:color w:val="auto"/>
        </w:rPr>
        <w:t>Site Plan Drawing</w:t>
      </w:r>
    </w:p>
    <w:p w14:paraId="687EF0CD" w14:textId="77777777" w:rsidR="00AE67F5" w:rsidRDefault="004C23D2">
      <w:pPr>
        <w:suppressLineNumbers/>
        <w:suppressAutoHyphens/>
        <w:spacing w:before="120"/>
        <w:rPr>
          <w:i/>
          <w:iCs/>
        </w:rPr>
      </w:pPr>
      <w:r>
        <w:rPr>
          <w:rStyle w:val="0SCEContractInstructions"/>
        </w:rPr>
        <w:t>{SCE Note: Seller must provide a depiction of the Project and where the Project is located on the Site. Details shall include the Delivery Point, Interconnection Point (with substation name and voltage), Site boundary, points of ingress and egress, adjacent roads, labels of the Project components, delineation of Seller and SCE equipment, shared facilities, a legend of symbols and acronyms, and an arrow indicating North}</w:t>
      </w:r>
    </w:p>
    <w:p w14:paraId="687EF0CE" w14:textId="77777777" w:rsidR="00AE67F5" w:rsidRDefault="004C23D2">
      <w:pPr>
        <w:pStyle w:val="1SCEExhLevel1-123"/>
        <w:keepNext w:val="0"/>
        <w:suppressLineNumbers/>
        <w:suppressAutoHyphens/>
      </w:pPr>
      <w:r>
        <w:t>Site Legal Description</w:t>
      </w:r>
    </w:p>
    <w:p w14:paraId="687EF0CF" w14:textId="77777777" w:rsidR="00AE67F5" w:rsidRDefault="004C23D2">
      <w:pPr>
        <w:suppressLineNumbers/>
        <w:suppressAutoHyphens/>
        <w:spacing w:before="120"/>
        <w:rPr>
          <w:color w:val="000000"/>
        </w:rPr>
      </w:pPr>
      <w:r>
        <w:rPr>
          <w:rStyle w:val="0SCEContractInstructions"/>
        </w:rPr>
        <w:t>{SCE Note: Seller must provide a legal description of the site, including APN number and parcel map.}</w:t>
      </w:r>
    </w:p>
    <w:p w14:paraId="687EF0D0" w14:textId="77777777" w:rsidR="00AE67F5" w:rsidRDefault="004C23D2">
      <w:pPr>
        <w:pStyle w:val="1SCEExhLevel1-123"/>
        <w:keepNext w:val="0"/>
        <w:suppressLineNumbers/>
        <w:suppressAutoHyphens/>
      </w:pPr>
      <w:r>
        <w:lastRenderedPageBreak/>
        <w:t>Site Map</w:t>
      </w:r>
    </w:p>
    <w:p w14:paraId="687EF0D1" w14:textId="77777777" w:rsidR="00AE67F5" w:rsidRDefault="004C23D2">
      <w:pPr>
        <w:suppressLineNumbers/>
        <w:suppressAutoHyphens/>
        <w:spacing w:after="0"/>
        <w:jc w:val="both"/>
        <w:textAlignment w:val="baseline"/>
        <w:rPr>
          <w:rFonts w:eastAsia="Times New Roman"/>
          <w:sz w:val="18"/>
          <w:szCs w:val="18"/>
        </w:rPr>
      </w:pPr>
      <w:r>
        <w:rPr>
          <w:rStyle w:val="0SCEContractInstructions"/>
        </w:rPr>
        <w:t>{SCE Note: Seller must provide a minimum of one map each for the following: Site Map 1 shall show the location of the Project within the respective county in which it resides and include major highways and the latitude and longitude of the Project centroid. Site Map 2 shall show the Project location within its immediate area including highways, landmarks, roadways, the site address, latitude(s) and longitude(s) of Project ingress/egress, clear delineation of the Project perimeter/boundary, and interconnection location detail. North arrow is required on both drawings.}</w:t>
      </w:r>
      <w:r>
        <w:rPr>
          <w:rFonts w:eastAsia="Times New Roman"/>
          <w:color w:val="0000FF"/>
        </w:rPr>
        <w:t> </w:t>
      </w:r>
    </w:p>
    <w:p w14:paraId="687EF0D2" w14:textId="77777777" w:rsidR="00AE67F5" w:rsidRDefault="00AE67F5">
      <w:pPr>
        <w:suppressLineNumbers/>
        <w:suppressAutoHyphens/>
        <w:rPr>
          <w:b/>
          <w:bCs/>
        </w:rPr>
      </w:pPr>
    </w:p>
    <w:p w14:paraId="687EF0D3" w14:textId="77777777" w:rsidR="00AE67F5" w:rsidRDefault="004C23D2">
      <w:pPr>
        <w:pStyle w:val="1SCEExhParts-IIIIII"/>
      </w:pPr>
      <w:r>
        <w:t>PART III.</w:t>
      </w:r>
      <w:r>
        <w:tab/>
        <w:t>ELECTRICAL SINGLE LINE DIAGRAM.</w:t>
      </w:r>
    </w:p>
    <w:p w14:paraId="687EF0D4" w14:textId="5FACD805" w:rsidR="00AE67F5" w:rsidRDefault="004C23D2">
      <w:pPr>
        <w:suppressLineNumbers/>
        <w:suppressAutoHyphens/>
        <w:spacing w:before="120"/>
        <w:rPr>
          <w:rStyle w:val="0SCEContractInstructions"/>
        </w:rPr>
      </w:pPr>
      <w:r>
        <w:rPr>
          <w:rStyle w:val="0SCEContractInstructions"/>
        </w:rPr>
        <w:t xml:space="preserve">{SCE Note: Seller must provide an electrical single line diagram that depicts all of the major electrical equipment associated with the Project and the Site (an </w:t>
      </w:r>
      <w:r w:rsidR="003F62A1">
        <w:rPr>
          <w:rStyle w:val="0SCEContractInstructions"/>
        </w:rPr>
        <w:t>“</w:t>
      </w:r>
      <w:r>
        <w:rPr>
          <w:rStyle w:val="0SCEContractInstructions"/>
        </w:rPr>
        <w:t>over-all</w:t>
      </w:r>
      <w:r w:rsidR="003F62A1">
        <w:rPr>
          <w:rStyle w:val="0SCEContractInstructions"/>
        </w:rPr>
        <w:t>”</w:t>
      </w:r>
      <w:r>
        <w:rPr>
          <w:rStyle w:val="0SCEContractInstructions"/>
        </w:rPr>
        <w:t xml:space="preserve"> single line diagram), including inverters, transformers, meters, breakers, etc. Include ratings when possible. This drawing must also show the Interconnection Point, the Delivery Point, and auxiliary power, and must include a legend. </w:t>
      </w:r>
    </w:p>
    <w:p w14:paraId="687EF0D5" w14:textId="77777777" w:rsidR="00AE67F5" w:rsidRDefault="004C23D2">
      <w:pPr>
        <w:suppressLineNumbers/>
        <w:suppressAutoHyphens/>
        <w:spacing w:after="0"/>
        <w:jc w:val="both"/>
        <w:textAlignment w:val="baseline"/>
        <w:rPr>
          <w:rStyle w:val="0SCEContractInstructions"/>
        </w:rPr>
      </w:pPr>
      <w:r>
        <w:rPr>
          <w:rStyle w:val="0SCEContractInstructions"/>
        </w:rPr>
        <w:t>As applicable, differentiation between underground and overhead circuitry and customer versus owner facilities shall be clear. For all electrical drawings, separate drawings depicting both the AC and DC circuits is preferred.}</w:t>
      </w:r>
    </w:p>
    <w:p w14:paraId="687EF0D6" w14:textId="77777777" w:rsidR="00AE67F5" w:rsidRDefault="00AE67F5">
      <w:pPr>
        <w:suppressLineNumbers/>
        <w:suppressAutoHyphens/>
        <w:rPr>
          <w:b/>
          <w:bCs/>
        </w:rPr>
      </w:pPr>
    </w:p>
    <w:p w14:paraId="687EF0D7" w14:textId="77777777" w:rsidR="00AE67F5" w:rsidRDefault="00AE67F5">
      <w:pPr>
        <w:suppressLineNumbers/>
        <w:suppressAutoHyphens/>
        <w:spacing w:after="0"/>
        <w:jc w:val="both"/>
        <w:textAlignment w:val="baseline"/>
        <w:rPr>
          <w:rFonts w:eastAsia="Times New Roman"/>
        </w:rPr>
      </w:pPr>
    </w:p>
    <w:p w14:paraId="687EF0D8" w14:textId="77777777" w:rsidR="00AE67F5" w:rsidRDefault="00AE67F5">
      <w:pPr>
        <w:suppressLineNumbers/>
        <w:suppressAutoHyphens/>
        <w:rPr>
          <w:rFonts w:ascii="Times New Roman Bold" w:hAnsi="Times New Roman Bold"/>
          <w:b/>
          <w:bCs/>
          <w:caps/>
        </w:rPr>
        <w:sectPr w:rsidR="00AE67F5">
          <w:footerReference w:type="default" r:id="rId14"/>
          <w:pgSz w:w="12240" w:h="15840"/>
          <w:pgMar w:top="1440" w:right="1440" w:bottom="1440" w:left="1440" w:header="720" w:footer="720" w:gutter="0"/>
          <w:pgNumType w:start="1"/>
          <w:cols w:space="720"/>
          <w:docGrid w:linePitch="360"/>
        </w:sectPr>
      </w:pPr>
    </w:p>
    <w:p w14:paraId="687EF0D9" w14:textId="6B21C456" w:rsidR="00AE67F5" w:rsidRDefault="004C23D2">
      <w:pPr>
        <w:pStyle w:val="1SCEExhTitle"/>
        <w:rPr>
          <w:caps/>
        </w:rPr>
      </w:pPr>
      <w:r>
        <w:lastRenderedPageBreak/>
        <w:t>ATTACHMENT 3</w:t>
      </w:r>
      <w:r>
        <w:br/>
      </w:r>
      <w:r>
        <w:br/>
      </w:r>
      <w:r>
        <w:rPr>
          <w:caps/>
        </w:rPr>
        <w:t>Commercial Terms</w:t>
      </w:r>
    </w:p>
    <w:p w14:paraId="687EF0DA" w14:textId="3473A906" w:rsidR="00AE67F5" w:rsidRDefault="004C23D2">
      <w:pPr>
        <w:pStyle w:val="0SCEBaseParagraph"/>
        <w:rPr>
          <w:rStyle w:val="0SCEContractInstructions"/>
        </w:rPr>
      </w:pPr>
      <w:r>
        <w:rPr>
          <w:rStyle w:val="0SCEContractInstructions"/>
        </w:rPr>
        <w:t xml:space="preserve">{SCE Note: Applicable to IFOM-ES RA Only, delete </w:t>
      </w:r>
      <w:r w:rsidR="0057196F">
        <w:rPr>
          <w:rStyle w:val="0SCEContractInstructions"/>
        </w:rPr>
        <w:t>for IFOM-ES RA – Energy Payment</w:t>
      </w:r>
      <w:r>
        <w:rPr>
          <w:rStyle w:val="0SCEContractInstructions"/>
        </w:rPr>
        <w:t>. Do not modify table headers or table formatting}</w:t>
      </w:r>
    </w:p>
    <w:p w14:paraId="687EF0DB" w14:textId="1ED237F8" w:rsidR="00AE67F5" w:rsidRDefault="004C23D2">
      <w:pPr>
        <w:pStyle w:val="0SCEBaseParagraph"/>
        <w:rPr>
          <w:rFonts w:ascii="Times New Roman Bold" w:hAnsi="Times New Roman Bold"/>
          <w:b/>
          <w:bCs/>
        </w:rPr>
      </w:pPr>
      <w:r>
        <w:t>1.03</w:t>
      </w:r>
      <w:r>
        <w:tab/>
      </w:r>
      <w:r w:rsidR="003D5764">
        <w:rPr>
          <w:u w:val="single"/>
        </w:rPr>
        <w:t xml:space="preserve">Committed </w:t>
      </w:r>
      <w:r>
        <w:rPr>
          <w:u w:val="single"/>
        </w:rPr>
        <w:t>Amount</w:t>
      </w:r>
      <w:r>
        <w:t>.</w:t>
      </w:r>
    </w:p>
    <w:tbl>
      <w:tblPr>
        <w:tblStyle w:val="TableGrid"/>
        <w:tblW w:w="5000" w:type="pct"/>
        <w:tblCellMar>
          <w:top w:w="14" w:type="dxa"/>
          <w:left w:w="72" w:type="dxa"/>
          <w:bottom w:w="43" w:type="dxa"/>
          <w:right w:w="72" w:type="dxa"/>
        </w:tblCellMar>
        <w:tblLook w:val="04A0" w:firstRow="1" w:lastRow="0" w:firstColumn="1" w:lastColumn="0" w:noHBand="0" w:noVBand="1"/>
      </w:tblPr>
      <w:tblGrid>
        <w:gridCol w:w="5262"/>
        <w:gridCol w:w="4088"/>
      </w:tblGrid>
      <w:tr w:rsidR="00AE67F5" w14:paraId="687EF0DD" w14:textId="77777777">
        <w:trPr>
          <w:trHeight w:val="417"/>
        </w:trPr>
        <w:tc>
          <w:tcPr>
            <w:tcW w:w="5000" w:type="pct"/>
            <w:gridSpan w:val="2"/>
            <w:vAlign w:val="center"/>
          </w:tcPr>
          <w:p w14:paraId="687EF0DC" w14:textId="54280D6A" w:rsidR="00AE67F5" w:rsidRDefault="004C23D2">
            <w:pPr>
              <w:pStyle w:val="0SCEBaseParagraph"/>
              <w:spacing w:after="0"/>
              <w:ind w:left="0"/>
              <w:rPr>
                <w:b/>
                <w:bCs/>
                <w:color w:val="auto"/>
              </w:rPr>
            </w:pPr>
            <w:r>
              <w:rPr>
                <w:b/>
                <w:bCs/>
              </w:rPr>
              <w:t xml:space="preserve">Main </w:t>
            </w:r>
            <w:r w:rsidR="003D5764">
              <w:rPr>
                <w:b/>
                <w:bCs/>
              </w:rPr>
              <w:t xml:space="preserve">Committed </w:t>
            </w:r>
            <w:r>
              <w:rPr>
                <w:b/>
                <w:bCs/>
              </w:rPr>
              <w:t>Amount Table (ID-ATT3-CA)</w:t>
            </w:r>
          </w:p>
        </w:tc>
      </w:tr>
      <w:tr w:rsidR="00AE67F5" w14:paraId="687EF0E0" w14:textId="77777777">
        <w:trPr>
          <w:trHeight w:val="417"/>
        </w:trPr>
        <w:tc>
          <w:tcPr>
            <w:tcW w:w="2814" w:type="pct"/>
            <w:vAlign w:val="center"/>
          </w:tcPr>
          <w:p w14:paraId="687EF0DE" w14:textId="77777777" w:rsidR="00AE67F5" w:rsidRDefault="004C23D2">
            <w:pPr>
              <w:spacing w:after="0"/>
              <w:ind w:left="0"/>
              <w:rPr>
                <w:b/>
                <w:bCs/>
              </w:rPr>
            </w:pPr>
            <w:r>
              <w:rPr>
                <w:b/>
                <w:bCs/>
              </w:rPr>
              <w:t>Element</w:t>
            </w:r>
          </w:p>
        </w:tc>
        <w:tc>
          <w:tcPr>
            <w:tcW w:w="2186" w:type="pct"/>
            <w:vAlign w:val="center"/>
          </w:tcPr>
          <w:p w14:paraId="687EF0DF" w14:textId="77777777" w:rsidR="00AE67F5" w:rsidRDefault="004C23D2">
            <w:pPr>
              <w:spacing w:after="0"/>
              <w:ind w:left="0"/>
              <w:rPr>
                <w:b/>
                <w:bCs/>
              </w:rPr>
            </w:pPr>
            <w:r>
              <w:rPr>
                <w:b/>
                <w:bCs/>
              </w:rPr>
              <w:t>Entry</w:t>
            </w:r>
          </w:p>
        </w:tc>
      </w:tr>
      <w:tr w:rsidR="00AE67F5" w14:paraId="687EF0E3" w14:textId="77777777">
        <w:trPr>
          <w:trHeight w:val="417"/>
        </w:trPr>
        <w:tc>
          <w:tcPr>
            <w:tcW w:w="2814" w:type="pct"/>
            <w:vAlign w:val="center"/>
          </w:tcPr>
          <w:p w14:paraId="687EF0E1" w14:textId="77777777" w:rsidR="00AE67F5" w:rsidRDefault="004C23D2">
            <w:pPr>
              <w:spacing w:after="0"/>
              <w:ind w:left="0"/>
              <w:rPr>
                <w:b/>
                <w:bCs/>
              </w:rPr>
            </w:pPr>
            <w:r>
              <w:rPr>
                <w:b/>
                <w:bCs/>
              </w:rPr>
              <w:t>Expected Contract Capacity (MW)</w:t>
            </w:r>
          </w:p>
        </w:tc>
        <w:tc>
          <w:tcPr>
            <w:tcW w:w="2186" w:type="pct"/>
            <w:vAlign w:val="center"/>
          </w:tcPr>
          <w:p w14:paraId="687EF0E2" w14:textId="77777777" w:rsidR="00AE67F5" w:rsidRDefault="004C23D2">
            <w:pPr>
              <w:spacing w:after="0"/>
              <w:ind w:left="0"/>
              <w:rPr>
                <w:i/>
                <w:iCs/>
              </w:rPr>
            </w:pPr>
            <w:r>
              <w:rPr>
                <w:rStyle w:val="0SCEContractInput"/>
              </w:rPr>
              <w:t>[include value from selected Offer]</w:t>
            </w:r>
          </w:p>
        </w:tc>
      </w:tr>
      <w:tr w:rsidR="00AE67F5" w14:paraId="687EF0E6" w14:textId="77777777">
        <w:trPr>
          <w:trHeight w:val="381"/>
        </w:trPr>
        <w:tc>
          <w:tcPr>
            <w:tcW w:w="2814" w:type="pct"/>
            <w:vAlign w:val="center"/>
          </w:tcPr>
          <w:p w14:paraId="687EF0E4" w14:textId="77777777" w:rsidR="00AE67F5" w:rsidRDefault="004C23D2">
            <w:pPr>
              <w:spacing w:after="0"/>
              <w:ind w:left="0"/>
              <w:rPr>
                <w:b/>
                <w:bCs/>
              </w:rPr>
            </w:pPr>
            <w:r>
              <w:rPr>
                <w:b/>
                <w:bCs/>
              </w:rPr>
              <w:t>Expected Charging Capacity (MW)</w:t>
            </w:r>
          </w:p>
        </w:tc>
        <w:tc>
          <w:tcPr>
            <w:tcW w:w="2186" w:type="pct"/>
            <w:vAlign w:val="center"/>
          </w:tcPr>
          <w:p w14:paraId="687EF0E5" w14:textId="77777777" w:rsidR="00AE67F5" w:rsidRDefault="004C23D2">
            <w:pPr>
              <w:spacing w:after="0"/>
              <w:ind w:left="0"/>
            </w:pPr>
            <w:r>
              <w:rPr>
                <w:rStyle w:val="0SCEContractInput"/>
              </w:rPr>
              <w:t>[include value from selected Offer]</w:t>
            </w:r>
          </w:p>
        </w:tc>
      </w:tr>
      <w:tr w:rsidR="00AE67F5" w14:paraId="687EF0E9" w14:textId="77777777">
        <w:trPr>
          <w:trHeight w:val="381"/>
        </w:trPr>
        <w:tc>
          <w:tcPr>
            <w:tcW w:w="2814" w:type="pct"/>
            <w:vAlign w:val="center"/>
          </w:tcPr>
          <w:p w14:paraId="687EF0E7" w14:textId="77777777" w:rsidR="00AE67F5" w:rsidRDefault="004C23D2">
            <w:pPr>
              <w:spacing w:after="0"/>
              <w:ind w:left="0"/>
              <w:rPr>
                <w:b/>
                <w:bCs/>
              </w:rPr>
            </w:pPr>
            <w:r>
              <w:rPr>
                <w:b/>
                <w:bCs/>
              </w:rPr>
              <w:t>Expected Discharging Capacity (MW)</w:t>
            </w:r>
          </w:p>
        </w:tc>
        <w:tc>
          <w:tcPr>
            <w:tcW w:w="2186" w:type="pct"/>
            <w:vAlign w:val="center"/>
          </w:tcPr>
          <w:p w14:paraId="687EF0E8" w14:textId="77777777" w:rsidR="00AE67F5" w:rsidRDefault="004C23D2">
            <w:pPr>
              <w:spacing w:after="0"/>
              <w:ind w:left="0"/>
            </w:pPr>
            <w:r>
              <w:rPr>
                <w:rStyle w:val="0SCEContractInput"/>
              </w:rPr>
              <w:t>[include value from selected Offer]</w:t>
            </w:r>
          </w:p>
        </w:tc>
      </w:tr>
      <w:tr w:rsidR="00AE67F5" w14:paraId="687EF0EC" w14:textId="77777777">
        <w:trPr>
          <w:trHeight w:val="390"/>
        </w:trPr>
        <w:tc>
          <w:tcPr>
            <w:tcW w:w="2814" w:type="pct"/>
            <w:vAlign w:val="center"/>
          </w:tcPr>
          <w:p w14:paraId="687EF0EA" w14:textId="77777777" w:rsidR="00AE67F5" w:rsidRDefault="004C23D2">
            <w:pPr>
              <w:spacing w:after="0"/>
              <w:ind w:left="0"/>
              <w:rPr>
                <w:b/>
                <w:bCs/>
              </w:rPr>
            </w:pPr>
            <w:r>
              <w:rPr>
                <w:b/>
                <w:bCs/>
              </w:rPr>
              <w:t>Expected Storage Energy Capacity (MWh)</w:t>
            </w:r>
          </w:p>
        </w:tc>
        <w:tc>
          <w:tcPr>
            <w:tcW w:w="2186" w:type="pct"/>
            <w:vAlign w:val="center"/>
          </w:tcPr>
          <w:p w14:paraId="687EF0EB" w14:textId="77777777" w:rsidR="00AE67F5" w:rsidRDefault="004C23D2">
            <w:pPr>
              <w:spacing w:after="0"/>
              <w:ind w:left="0"/>
            </w:pPr>
            <w:r>
              <w:rPr>
                <w:rStyle w:val="0SCEContractInput"/>
              </w:rPr>
              <w:t>[include value from selected Offer]</w:t>
            </w:r>
          </w:p>
        </w:tc>
      </w:tr>
      <w:tr w:rsidR="00AE67F5" w14:paraId="687EF0EF" w14:textId="77777777">
        <w:trPr>
          <w:trHeight w:val="390"/>
        </w:trPr>
        <w:tc>
          <w:tcPr>
            <w:tcW w:w="2814" w:type="pct"/>
            <w:vAlign w:val="center"/>
          </w:tcPr>
          <w:p w14:paraId="687EF0ED" w14:textId="77777777" w:rsidR="00AE67F5" w:rsidRDefault="004C23D2">
            <w:pPr>
              <w:spacing w:after="0"/>
              <w:ind w:left="0"/>
              <w:rPr>
                <w:b/>
                <w:bCs/>
              </w:rPr>
            </w:pPr>
            <w:r>
              <w:rPr>
                <w:b/>
                <w:bCs/>
              </w:rPr>
              <w:t>Expected RA Generic Capacity (MW)</w:t>
            </w:r>
          </w:p>
        </w:tc>
        <w:tc>
          <w:tcPr>
            <w:tcW w:w="2186" w:type="pct"/>
            <w:vAlign w:val="center"/>
          </w:tcPr>
          <w:p w14:paraId="687EF0EE" w14:textId="77777777" w:rsidR="00AE67F5" w:rsidRDefault="004C23D2">
            <w:pPr>
              <w:spacing w:after="0"/>
              <w:ind w:left="0"/>
            </w:pPr>
            <w:r>
              <w:rPr>
                <w:rStyle w:val="0SCEContractInput"/>
              </w:rPr>
              <w:t>[include value from selected Offer]</w:t>
            </w:r>
          </w:p>
        </w:tc>
      </w:tr>
      <w:tr w:rsidR="00AE67F5" w14:paraId="687EF0F2" w14:textId="77777777">
        <w:trPr>
          <w:trHeight w:val="372"/>
        </w:trPr>
        <w:tc>
          <w:tcPr>
            <w:tcW w:w="2814" w:type="pct"/>
            <w:vAlign w:val="center"/>
          </w:tcPr>
          <w:p w14:paraId="687EF0F0" w14:textId="77777777" w:rsidR="00AE67F5" w:rsidRDefault="004C23D2">
            <w:pPr>
              <w:spacing w:after="0"/>
              <w:ind w:left="0"/>
              <w:rPr>
                <w:b/>
                <w:bCs/>
              </w:rPr>
            </w:pPr>
            <w:r>
              <w:rPr>
                <w:b/>
                <w:bCs/>
              </w:rPr>
              <w:t>Expected RA Flexible Capacity (MW)</w:t>
            </w:r>
          </w:p>
        </w:tc>
        <w:tc>
          <w:tcPr>
            <w:tcW w:w="2186" w:type="pct"/>
            <w:vAlign w:val="center"/>
          </w:tcPr>
          <w:p w14:paraId="687EF0F1" w14:textId="77777777" w:rsidR="00AE67F5" w:rsidRDefault="004C23D2">
            <w:pPr>
              <w:spacing w:after="0"/>
              <w:ind w:left="0"/>
            </w:pPr>
            <w:r>
              <w:rPr>
                <w:rStyle w:val="0SCEContractInput"/>
              </w:rPr>
              <w:t>[include value from selected Offer]</w:t>
            </w:r>
          </w:p>
        </w:tc>
      </w:tr>
      <w:tr w:rsidR="006E5227" w14:paraId="0A6C0FB0" w14:textId="77777777" w:rsidTr="006E5227">
        <w:trPr>
          <w:trHeight w:val="372"/>
        </w:trPr>
        <w:tc>
          <w:tcPr>
            <w:tcW w:w="2814" w:type="pct"/>
            <w:vAlign w:val="center"/>
          </w:tcPr>
          <w:p w14:paraId="5DFC03A1" w14:textId="76E317D1" w:rsidR="006E5227" w:rsidRPr="006E5227" w:rsidRDefault="006E5227" w:rsidP="006E5227">
            <w:pPr>
              <w:spacing w:after="0"/>
              <w:ind w:left="0"/>
              <w:rPr>
                <w:b/>
                <w:bCs/>
              </w:rPr>
            </w:pPr>
            <w:r w:rsidRPr="006E5227">
              <w:rPr>
                <w:b/>
                <w:bCs/>
              </w:rPr>
              <w:t>Expected Round Trip Efficiency Factor</w:t>
            </w:r>
          </w:p>
        </w:tc>
        <w:tc>
          <w:tcPr>
            <w:tcW w:w="2186" w:type="pct"/>
            <w:vAlign w:val="center"/>
          </w:tcPr>
          <w:p w14:paraId="28240F4F" w14:textId="326DA834" w:rsidR="006E5227" w:rsidRPr="006E5227" w:rsidRDefault="006E5227" w:rsidP="006E5227">
            <w:pPr>
              <w:spacing w:after="0"/>
              <w:ind w:left="0"/>
              <w:rPr>
                <w:rStyle w:val="0SCEContractInput"/>
              </w:rPr>
            </w:pPr>
            <w:r w:rsidRPr="006E5227">
              <w:rPr>
                <w:rStyle w:val="0SCEContractInput"/>
              </w:rPr>
              <w:t xml:space="preserve">[include value from selected Offer, </w:t>
            </w:r>
            <w:r w:rsidR="00AF1A3E">
              <w:rPr>
                <w:rStyle w:val="0SCEContractInput"/>
              </w:rPr>
              <w:t>expressed as a percentage rounded to two decimal places, e.g., 99.99%</w:t>
            </w:r>
            <w:r w:rsidRPr="006E5227">
              <w:rPr>
                <w:rStyle w:val="0SCEContractInput"/>
              </w:rPr>
              <w:t>]</w:t>
            </w:r>
          </w:p>
        </w:tc>
      </w:tr>
    </w:tbl>
    <w:p w14:paraId="687EF0F3" w14:textId="77777777" w:rsidR="00AE67F5" w:rsidRDefault="00AE67F5"/>
    <w:p w14:paraId="687EF0F4" w14:textId="77777777" w:rsidR="00AE67F5" w:rsidRDefault="004C23D2">
      <w:pPr>
        <w:rPr>
          <w:rFonts w:ascii="Times New Roman Bold" w:hAnsi="Times New Roman Bold"/>
        </w:rPr>
      </w:pPr>
      <w:r>
        <w:t>1.04</w:t>
      </w:r>
      <w:r>
        <w:tab/>
      </w:r>
      <w:r>
        <w:rPr>
          <w:u w:val="single"/>
        </w:rPr>
        <w:t>Price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2773"/>
        <w:gridCol w:w="2667"/>
      </w:tblGrid>
      <w:tr w:rsidR="00AE67F5" w14:paraId="687EF0F6" w14:textId="77777777">
        <w:tc>
          <w:tcPr>
            <w:tcW w:w="5000" w:type="pct"/>
            <w:gridSpan w:val="3"/>
            <w:vAlign w:val="center"/>
          </w:tcPr>
          <w:p w14:paraId="687EF0F5" w14:textId="77777777" w:rsidR="00AE67F5" w:rsidRDefault="004C23D2">
            <w:pPr>
              <w:autoSpaceDE w:val="0"/>
              <w:autoSpaceDN w:val="0"/>
              <w:adjustRightInd w:val="0"/>
              <w:spacing w:after="0" w:line="240" w:lineRule="atLeast"/>
              <w:rPr>
                <w:b/>
              </w:rPr>
            </w:pPr>
            <w:r>
              <w:rPr>
                <w:b/>
                <w:bCs/>
              </w:rPr>
              <w:t>Price Table (ID-ATT3-PR)</w:t>
            </w:r>
          </w:p>
        </w:tc>
      </w:tr>
      <w:tr w:rsidR="00AE67F5" w14:paraId="687EF0FB" w14:textId="77777777">
        <w:tc>
          <w:tcPr>
            <w:tcW w:w="2091" w:type="pct"/>
            <w:vAlign w:val="center"/>
          </w:tcPr>
          <w:p w14:paraId="687EF0F7" w14:textId="77777777" w:rsidR="00AE67F5" w:rsidRDefault="004C23D2">
            <w:pPr>
              <w:autoSpaceDE w:val="0"/>
              <w:autoSpaceDN w:val="0"/>
              <w:adjustRightInd w:val="0"/>
              <w:spacing w:after="0" w:line="240" w:lineRule="atLeast"/>
              <w:rPr>
                <w:b/>
                <w:bCs/>
              </w:rPr>
            </w:pPr>
            <w:r>
              <w:rPr>
                <w:b/>
                <w:bCs/>
              </w:rPr>
              <w:t>Expected Initial Delivery Date and Calendar Year Start Date</w:t>
            </w:r>
          </w:p>
        </w:tc>
        <w:tc>
          <w:tcPr>
            <w:tcW w:w="1483" w:type="pct"/>
            <w:vAlign w:val="center"/>
          </w:tcPr>
          <w:p w14:paraId="687EF0F8" w14:textId="77777777" w:rsidR="00AE67F5" w:rsidRDefault="004C23D2">
            <w:pPr>
              <w:autoSpaceDE w:val="0"/>
              <w:autoSpaceDN w:val="0"/>
              <w:adjustRightInd w:val="0"/>
              <w:spacing w:after="0" w:line="240" w:lineRule="atLeast"/>
              <w:rPr>
                <w:b/>
                <w:bCs/>
              </w:rPr>
            </w:pPr>
            <w:r>
              <w:rPr>
                <w:b/>
                <w:bCs/>
              </w:rPr>
              <w:t>Calendar Year</w:t>
            </w:r>
          </w:p>
          <w:p w14:paraId="687EF0F9" w14:textId="77777777" w:rsidR="00AE67F5" w:rsidRDefault="004C23D2">
            <w:pPr>
              <w:autoSpaceDE w:val="0"/>
              <w:autoSpaceDN w:val="0"/>
              <w:adjustRightInd w:val="0"/>
              <w:spacing w:after="0" w:line="240" w:lineRule="atLeast"/>
              <w:rPr>
                <w:b/>
              </w:rPr>
            </w:pPr>
            <w:r>
              <w:rPr>
                <w:b/>
              </w:rPr>
              <w:t>End Date</w:t>
            </w:r>
          </w:p>
        </w:tc>
        <w:tc>
          <w:tcPr>
            <w:tcW w:w="1426" w:type="pct"/>
            <w:vAlign w:val="center"/>
          </w:tcPr>
          <w:p w14:paraId="687EF0FA" w14:textId="7E27BF67" w:rsidR="00AE67F5" w:rsidRDefault="004C23D2">
            <w:pPr>
              <w:autoSpaceDE w:val="0"/>
              <w:autoSpaceDN w:val="0"/>
              <w:adjustRightInd w:val="0"/>
              <w:spacing w:after="0" w:line="240" w:lineRule="atLeast"/>
              <w:rPr>
                <w:b/>
              </w:rPr>
            </w:pPr>
            <w:r>
              <w:rPr>
                <w:b/>
              </w:rPr>
              <w:t>Monthly Capacity Price ($/kW-month)</w:t>
            </w:r>
          </w:p>
        </w:tc>
      </w:tr>
      <w:tr w:rsidR="00AE67F5" w14:paraId="687EF0FF" w14:textId="77777777">
        <w:trPr>
          <w:trHeight w:val="80"/>
        </w:trPr>
        <w:tc>
          <w:tcPr>
            <w:tcW w:w="2091" w:type="pct"/>
            <w:vAlign w:val="center"/>
          </w:tcPr>
          <w:p w14:paraId="687EF0FC" w14:textId="77777777" w:rsidR="00AE67F5" w:rsidRDefault="004C23D2">
            <w:pPr>
              <w:autoSpaceDE w:val="0"/>
              <w:autoSpaceDN w:val="0"/>
              <w:adjustRightInd w:val="0"/>
              <w:spacing w:after="0" w:line="240" w:lineRule="atLeast"/>
              <w:rPr>
                <w:b/>
                <w:bCs/>
              </w:rPr>
            </w:pPr>
            <w:r>
              <w:t>Initial Delivery Date</w:t>
            </w:r>
          </w:p>
        </w:tc>
        <w:tc>
          <w:tcPr>
            <w:tcW w:w="1483" w:type="pct"/>
            <w:vAlign w:val="center"/>
          </w:tcPr>
          <w:p w14:paraId="687EF0FD" w14:textId="77777777" w:rsidR="00AE67F5" w:rsidRDefault="004C23D2">
            <w:pPr>
              <w:autoSpaceDE w:val="0"/>
              <w:autoSpaceDN w:val="0"/>
              <w:adjustRightInd w:val="0"/>
              <w:spacing w:after="0" w:line="240" w:lineRule="atLeast"/>
            </w:pPr>
            <w:r>
              <w:rPr>
                <w:rStyle w:val="0SCEContractInput"/>
              </w:rPr>
              <w:t>[12/31/2023]</w:t>
            </w:r>
          </w:p>
        </w:tc>
        <w:tc>
          <w:tcPr>
            <w:tcW w:w="1426" w:type="pct"/>
            <w:vAlign w:val="center"/>
          </w:tcPr>
          <w:p w14:paraId="687EF0FE" w14:textId="77777777" w:rsidR="00AE67F5" w:rsidRDefault="004C23D2">
            <w:pPr>
              <w:autoSpaceDE w:val="0"/>
              <w:autoSpaceDN w:val="0"/>
              <w:adjustRightInd w:val="0"/>
              <w:spacing w:after="0" w:line="240" w:lineRule="atLeast"/>
            </w:pPr>
            <w:r>
              <w:rPr>
                <w:rStyle w:val="0SCEContractInput"/>
              </w:rPr>
              <w:t>[X]</w:t>
            </w:r>
          </w:p>
        </w:tc>
      </w:tr>
      <w:tr w:rsidR="00AE67F5" w14:paraId="687EF103" w14:textId="77777777">
        <w:tc>
          <w:tcPr>
            <w:tcW w:w="2091" w:type="pct"/>
            <w:vAlign w:val="center"/>
          </w:tcPr>
          <w:p w14:paraId="687EF100" w14:textId="77777777" w:rsidR="00AE67F5" w:rsidRDefault="004C23D2">
            <w:pPr>
              <w:autoSpaceDE w:val="0"/>
              <w:autoSpaceDN w:val="0"/>
              <w:adjustRightInd w:val="0"/>
              <w:spacing w:after="0" w:line="240" w:lineRule="atLeast"/>
              <w:rPr>
                <w:b/>
              </w:rPr>
            </w:pPr>
            <w:r>
              <w:rPr>
                <w:rStyle w:val="0SCEContractInput"/>
              </w:rPr>
              <w:t>[01/01/2024]</w:t>
            </w:r>
          </w:p>
        </w:tc>
        <w:tc>
          <w:tcPr>
            <w:tcW w:w="1483" w:type="pct"/>
            <w:vAlign w:val="center"/>
          </w:tcPr>
          <w:p w14:paraId="687EF101" w14:textId="77777777" w:rsidR="00AE67F5" w:rsidRDefault="004C23D2">
            <w:pPr>
              <w:autoSpaceDE w:val="0"/>
              <w:autoSpaceDN w:val="0"/>
              <w:adjustRightInd w:val="0"/>
              <w:spacing w:after="0" w:line="240" w:lineRule="atLeast"/>
            </w:pPr>
            <w:r>
              <w:rPr>
                <w:rStyle w:val="0SCEContractInput"/>
              </w:rPr>
              <w:t>[12/31/2024]</w:t>
            </w:r>
          </w:p>
        </w:tc>
        <w:tc>
          <w:tcPr>
            <w:tcW w:w="1426" w:type="pct"/>
            <w:vAlign w:val="center"/>
          </w:tcPr>
          <w:p w14:paraId="687EF102" w14:textId="77777777" w:rsidR="00AE67F5" w:rsidRDefault="004C23D2">
            <w:pPr>
              <w:autoSpaceDE w:val="0"/>
              <w:autoSpaceDN w:val="0"/>
              <w:adjustRightInd w:val="0"/>
              <w:spacing w:after="0" w:line="240" w:lineRule="atLeast"/>
            </w:pPr>
            <w:r>
              <w:rPr>
                <w:rStyle w:val="0SCEContractInput"/>
              </w:rPr>
              <w:t>[X]</w:t>
            </w:r>
          </w:p>
        </w:tc>
      </w:tr>
      <w:tr w:rsidR="00AE67F5" w14:paraId="687EF107" w14:textId="77777777">
        <w:tc>
          <w:tcPr>
            <w:tcW w:w="2091" w:type="pct"/>
            <w:vAlign w:val="center"/>
          </w:tcPr>
          <w:p w14:paraId="687EF104" w14:textId="77777777" w:rsidR="00AE67F5" w:rsidRDefault="004C23D2">
            <w:pPr>
              <w:autoSpaceDE w:val="0"/>
              <w:autoSpaceDN w:val="0"/>
              <w:adjustRightInd w:val="0"/>
              <w:spacing w:after="0" w:line="240" w:lineRule="atLeast"/>
              <w:rPr>
                <w:b/>
              </w:rPr>
            </w:pPr>
            <w:r>
              <w:rPr>
                <w:rStyle w:val="0SCEContractInput"/>
              </w:rPr>
              <w:t>[01/01/2025]</w:t>
            </w:r>
          </w:p>
        </w:tc>
        <w:tc>
          <w:tcPr>
            <w:tcW w:w="1483" w:type="pct"/>
            <w:vAlign w:val="center"/>
          </w:tcPr>
          <w:p w14:paraId="687EF105" w14:textId="77777777" w:rsidR="00AE67F5" w:rsidRDefault="004C23D2">
            <w:pPr>
              <w:autoSpaceDE w:val="0"/>
              <w:autoSpaceDN w:val="0"/>
              <w:adjustRightInd w:val="0"/>
              <w:spacing w:after="0" w:line="240" w:lineRule="atLeast"/>
            </w:pPr>
            <w:r>
              <w:rPr>
                <w:rStyle w:val="0SCEContractInput"/>
              </w:rPr>
              <w:t>[12/31/2025]</w:t>
            </w:r>
          </w:p>
        </w:tc>
        <w:tc>
          <w:tcPr>
            <w:tcW w:w="1426" w:type="pct"/>
            <w:vAlign w:val="center"/>
          </w:tcPr>
          <w:p w14:paraId="687EF106" w14:textId="77777777" w:rsidR="00AE67F5" w:rsidRDefault="004C23D2">
            <w:pPr>
              <w:autoSpaceDE w:val="0"/>
              <w:autoSpaceDN w:val="0"/>
              <w:adjustRightInd w:val="0"/>
              <w:spacing w:after="0" w:line="240" w:lineRule="atLeast"/>
            </w:pPr>
            <w:r>
              <w:rPr>
                <w:rStyle w:val="0SCEContractInput"/>
              </w:rPr>
              <w:t>[X]</w:t>
            </w:r>
          </w:p>
        </w:tc>
      </w:tr>
      <w:tr w:rsidR="00AE67F5" w14:paraId="687EF10B" w14:textId="77777777">
        <w:tc>
          <w:tcPr>
            <w:tcW w:w="2091" w:type="pct"/>
            <w:vAlign w:val="center"/>
          </w:tcPr>
          <w:p w14:paraId="687EF108" w14:textId="77777777" w:rsidR="00AE67F5" w:rsidRDefault="004C23D2">
            <w:pPr>
              <w:autoSpaceDE w:val="0"/>
              <w:autoSpaceDN w:val="0"/>
              <w:adjustRightInd w:val="0"/>
              <w:spacing w:after="0" w:line="240" w:lineRule="atLeast"/>
              <w:rPr>
                <w:b/>
              </w:rPr>
            </w:pPr>
            <w:r>
              <w:rPr>
                <w:rStyle w:val="0SCEContractInput"/>
              </w:rPr>
              <w:t>[01/01/2026]</w:t>
            </w:r>
          </w:p>
        </w:tc>
        <w:tc>
          <w:tcPr>
            <w:tcW w:w="1483" w:type="pct"/>
            <w:vAlign w:val="center"/>
          </w:tcPr>
          <w:p w14:paraId="687EF109" w14:textId="77777777" w:rsidR="00AE67F5" w:rsidRDefault="004C23D2">
            <w:pPr>
              <w:autoSpaceDE w:val="0"/>
              <w:autoSpaceDN w:val="0"/>
              <w:adjustRightInd w:val="0"/>
              <w:spacing w:after="0" w:line="240" w:lineRule="atLeast"/>
            </w:pPr>
            <w:r>
              <w:rPr>
                <w:rStyle w:val="0SCEContractInput"/>
              </w:rPr>
              <w:t>[12/31/2026]</w:t>
            </w:r>
          </w:p>
        </w:tc>
        <w:tc>
          <w:tcPr>
            <w:tcW w:w="1426" w:type="pct"/>
            <w:vAlign w:val="center"/>
          </w:tcPr>
          <w:p w14:paraId="687EF10A" w14:textId="77777777" w:rsidR="00AE67F5" w:rsidRDefault="004C23D2">
            <w:pPr>
              <w:autoSpaceDE w:val="0"/>
              <w:autoSpaceDN w:val="0"/>
              <w:adjustRightInd w:val="0"/>
              <w:spacing w:after="0" w:line="240" w:lineRule="atLeast"/>
            </w:pPr>
            <w:r>
              <w:rPr>
                <w:rStyle w:val="0SCEContractInput"/>
              </w:rPr>
              <w:t>[X]</w:t>
            </w:r>
          </w:p>
        </w:tc>
      </w:tr>
      <w:tr w:rsidR="00AE67F5" w14:paraId="687EF10F" w14:textId="77777777">
        <w:tc>
          <w:tcPr>
            <w:tcW w:w="2091" w:type="pct"/>
            <w:vAlign w:val="center"/>
          </w:tcPr>
          <w:p w14:paraId="687EF10C" w14:textId="77777777" w:rsidR="00AE67F5" w:rsidRDefault="00AE67F5">
            <w:pPr>
              <w:autoSpaceDE w:val="0"/>
              <w:autoSpaceDN w:val="0"/>
              <w:adjustRightInd w:val="0"/>
              <w:spacing w:after="0" w:line="240" w:lineRule="atLeast"/>
              <w:rPr>
                <w:color w:val="0000FF"/>
              </w:rPr>
            </w:pPr>
          </w:p>
        </w:tc>
        <w:tc>
          <w:tcPr>
            <w:tcW w:w="1483" w:type="pct"/>
            <w:vAlign w:val="center"/>
          </w:tcPr>
          <w:p w14:paraId="687EF10D" w14:textId="77777777" w:rsidR="00AE67F5" w:rsidRDefault="00AE67F5">
            <w:pPr>
              <w:autoSpaceDE w:val="0"/>
              <w:autoSpaceDN w:val="0"/>
              <w:adjustRightInd w:val="0"/>
              <w:spacing w:after="0" w:line="240" w:lineRule="atLeast"/>
              <w:rPr>
                <w:color w:val="0000FF"/>
              </w:rPr>
            </w:pPr>
          </w:p>
        </w:tc>
        <w:tc>
          <w:tcPr>
            <w:tcW w:w="1426" w:type="pct"/>
            <w:vAlign w:val="center"/>
          </w:tcPr>
          <w:p w14:paraId="687EF10E" w14:textId="77777777" w:rsidR="00AE67F5" w:rsidRDefault="00AE67F5">
            <w:pPr>
              <w:autoSpaceDE w:val="0"/>
              <w:autoSpaceDN w:val="0"/>
              <w:adjustRightInd w:val="0"/>
              <w:spacing w:after="0" w:line="240" w:lineRule="atLeast"/>
              <w:rPr>
                <w:color w:val="0000FF"/>
              </w:rPr>
            </w:pPr>
          </w:p>
        </w:tc>
      </w:tr>
      <w:tr w:rsidR="00AE67F5" w14:paraId="687EF113" w14:textId="77777777">
        <w:tc>
          <w:tcPr>
            <w:tcW w:w="2091" w:type="pct"/>
            <w:vAlign w:val="center"/>
          </w:tcPr>
          <w:p w14:paraId="687EF110" w14:textId="77777777" w:rsidR="00AE67F5" w:rsidRDefault="00AE67F5">
            <w:pPr>
              <w:autoSpaceDE w:val="0"/>
              <w:autoSpaceDN w:val="0"/>
              <w:adjustRightInd w:val="0"/>
              <w:spacing w:after="0" w:line="240" w:lineRule="atLeast"/>
              <w:rPr>
                <w:color w:val="0000FF"/>
              </w:rPr>
            </w:pPr>
          </w:p>
        </w:tc>
        <w:tc>
          <w:tcPr>
            <w:tcW w:w="1483" w:type="pct"/>
            <w:vAlign w:val="center"/>
          </w:tcPr>
          <w:p w14:paraId="687EF111" w14:textId="77777777" w:rsidR="00AE67F5" w:rsidRDefault="00AE67F5">
            <w:pPr>
              <w:autoSpaceDE w:val="0"/>
              <w:autoSpaceDN w:val="0"/>
              <w:adjustRightInd w:val="0"/>
              <w:spacing w:after="0" w:line="240" w:lineRule="atLeast"/>
              <w:rPr>
                <w:color w:val="0000FF"/>
              </w:rPr>
            </w:pPr>
          </w:p>
        </w:tc>
        <w:tc>
          <w:tcPr>
            <w:tcW w:w="1426" w:type="pct"/>
            <w:vAlign w:val="center"/>
          </w:tcPr>
          <w:p w14:paraId="687EF112" w14:textId="77777777" w:rsidR="00AE67F5" w:rsidRDefault="00AE67F5">
            <w:pPr>
              <w:autoSpaceDE w:val="0"/>
              <w:autoSpaceDN w:val="0"/>
              <w:adjustRightInd w:val="0"/>
              <w:spacing w:after="0" w:line="240" w:lineRule="atLeast"/>
              <w:rPr>
                <w:color w:val="0000FF"/>
              </w:rPr>
            </w:pPr>
          </w:p>
        </w:tc>
      </w:tr>
      <w:tr w:rsidR="00AE67F5" w14:paraId="687EF117" w14:textId="77777777">
        <w:tc>
          <w:tcPr>
            <w:tcW w:w="2091" w:type="pct"/>
            <w:vAlign w:val="center"/>
          </w:tcPr>
          <w:p w14:paraId="687EF114" w14:textId="77777777" w:rsidR="00AE67F5" w:rsidRDefault="004C23D2">
            <w:pPr>
              <w:autoSpaceDE w:val="0"/>
              <w:autoSpaceDN w:val="0"/>
              <w:adjustRightInd w:val="0"/>
              <w:spacing w:after="0" w:line="240" w:lineRule="atLeast"/>
              <w:rPr>
                <w:b/>
              </w:rPr>
            </w:pPr>
            <w:r>
              <w:rPr>
                <w:rStyle w:val="0SCEContractInput"/>
              </w:rPr>
              <w:t>[01/01/2033]</w:t>
            </w:r>
          </w:p>
        </w:tc>
        <w:tc>
          <w:tcPr>
            <w:tcW w:w="1483" w:type="pct"/>
            <w:vAlign w:val="center"/>
          </w:tcPr>
          <w:p w14:paraId="687EF115" w14:textId="77777777" w:rsidR="00AE67F5" w:rsidRDefault="004C23D2">
            <w:pPr>
              <w:autoSpaceDE w:val="0"/>
              <w:autoSpaceDN w:val="0"/>
              <w:adjustRightInd w:val="0"/>
              <w:spacing w:after="0" w:line="240" w:lineRule="atLeast"/>
            </w:pPr>
            <w:r>
              <w:t>End of Delivery Period</w:t>
            </w:r>
          </w:p>
        </w:tc>
        <w:tc>
          <w:tcPr>
            <w:tcW w:w="1426" w:type="pct"/>
            <w:vAlign w:val="center"/>
          </w:tcPr>
          <w:p w14:paraId="687EF116" w14:textId="77777777" w:rsidR="00AE67F5" w:rsidRDefault="004C23D2">
            <w:pPr>
              <w:autoSpaceDE w:val="0"/>
              <w:autoSpaceDN w:val="0"/>
              <w:adjustRightInd w:val="0"/>
              <w:spacing w:after="0" w:line="240" w:lineRule="atLeast"/>
            </w:pPr>
            <w:r>
              <w:rPr>
                <w:rStyle w:val="0SCEContractInput"/>
              </w:rPr>
              <w:t>[X]</w:t>
            </w:r>
          </w:p>
        </w:tc>
      </w:tr>
    </w:tbl>
    <w:p w14:paraId="687EF118" w14:textId="039AC353" w:rsidR="00257A58" w:rsidRDefault="00257A58">
      <w:pPr>
        <w:suppressLineNumbers/>
        <w:suppressAutoHyphens/>
        <w:rPr>
          <w:rFonts w:ascii="Times New Roman Bold" w:hAnsi="Times New Roman Bold"/>
          <w:b/>
          <w:bCs/>
          <w:caps/>
        </w:rPr>
      </w:pPr>
    </w:p>
    <w:p w14:paraId="6343EEF0" w14:textId="77777777" w:rsidR="00257A58" w:rsidRDefault="00257A58">
      <w:pPr>
        <w:spacing w:after="160" w:line="259" w:lineRule="auto"/>
        <w:rPr>
          <w:rFonts w:ascii="Times New Roman Bold" w:hAnsi="Times New Roman Bold"/>
          <w:b/>
          <w:bCs/>
          <w:caps/>
        </w:rPr>
      </w:pPr>
      <w:r>
        <w:rPr>
          <w:rFonts w:ascii="Times New Roman Bold" w:hAnsi="Times New Roman Bold"/>
          <w:b/>
          <w:bCs/>
          <w:caps/>
        </w:rPr>
        <w:br w:type="page"/>
      </w:r>
    </w:p>
    <w:p w14:paraId="528EBD8F" w14:textId="4C7234E2" w:rsidR="008A7230" w:rsidRPr="00441B2B" w:rsidRDefault="008A7230" w:rsidP="008A7230">
      <w:pPr>
        <w:pStyle w:val="1SCEExhTitle"/>
        <w:rPr>
          <w:caps/>
          <w:highlight w:val="yellow"/>
        </w:rPr>
      </w:pPr>
      <w:r w:rsidRPr="00441B2B">
        <w:rPr>
          <w:highlight w:val="yellow"/>
        </w:rPr>
        <w:lastRenderedPageBreak/>
        <w:t>ATTACHMENT 3</w:t>
      </w:r>
      <w:r>
        <w:br/>
      </w:r>
      <w:r>
        <w:br/>
      </w:r>
      <w:r w:rsidRPr="00441B2B">
        <w:rPr>
          <w:caps/>
          <w:highlight w:val="yellow"/>
        </w:rPr>
        <w:t>Commercial Terms</w:t>
      </w:r>
    </w:p>
    <w:p w14:paraId="490AF582" w14:textId="5686CB37" w:rsidR="008A7230" w:rsidRPr="00441B2B" w:rsidRDefault="008A7230" w:rsidP="008A7230">
      <w:pPr>
        <w:pStyle w:val="0SCEBaseParagraph"/>
        <w:rPr>
          <w:rStyle w:val="0SCEContractInstructions"/>
          <w:highlight w:val="yellow"/>
        </w:rPr>
      </w:pPr>
      <w:r w:rsidRPr="00441B2B">
        <w:rPr>
          <w:rStyle w:val="0SCEContractInstructions"/>
          <w:highlight w:val="yellow"/>
        </w:rPr>
        <w:t xml:space="preserve">{SCE Note: Applicable to IFOM-ES RA </w:t>
      </w:r>
      <w:r w:rsidR="000B50CA" w:rsidRPr="00441B2B">
        <w:rPr>
          <w:rStyle w:val="0SCEContractInstructions"/>
          <w:highlight w:val="yellow"/>
        </w:rPr>
        <w:t xml:space="preserve">– Energy Payment </w:t>
      </w:r>
      <w:r w:rsidRPr="00441B2B">
        <w:rPr>
          <w:rStyle w:val="0SCEContractInstructions"/>
          <w:highlight w:val="yellow"/>
        </w:rPr>
        <w:t xml:space="preserve">Only, delete </w:t>
      </w:r>
      <w:r w:rsidR="007E49E7" w:rsidRPr="00441B2B">
        <w:rPr>
          <w:rStyle w:val="0SCEContractInstructions"/>
          <w:highlight w:val="yellow"/>
        </w:rPr>
        <w:t>for IFOM-ES RA Only</w:t>
      </w:r>
      <w:r w:rsidRPr="00441B2B">
        <w:rPr>
          <w:rStyle w:val="0SCEContractInstructions"/>
          <w:highlight w:val="yellow"/>
        </w:rPr>
        <w:t>. Do not modify table headers or table formatting}</w:t>
      </w:r>
    </w:p>
    <w:p w14:paraId="44795EE8" w14:textId="1F978B3A" w:rsidR="008A7230" w:rsidRPr="00441B2B" w:rsidRDefault="008A7230" w:rsidP="008A7230">
      <w:pPr>
        <w:pStyle w:val="0SCEBaseParagraph"/>
        <w:rPr>
          <w:rFonts w:ascii="Times New Roman Bold" w:hAnsi="Times New Roman Bold"/>
          <w:b/>
          <w:bCs/>
          <w:highlight w:val="yellow"/>
        </w:rPr>
      </w:pPr>
      <w:r w:rsidRPr="00441B2B">
        <w:rPr>
          <w:highlight w:val="yellow"/>
        </w:rPr>
        <w:t>1.03</w:t>
      </w:r>
      <w:r w:rsidRPr="00441B2B">
        <w:rPr>
          <w:highlight w:val="yellow"/>
        </w:rPr>
        <w:tab/>
      </w:r>
      <w:r w:rsidR="003D5764">
        <w:rPr>
          <w:highlight w:val="yellow"/>
          <w:u w:val="single"/>
        </w:rPr>
        <w:t xml:space="preserve">Committed </w:t>
      </w:r>
      <w:r w:rsidRPr="00441B2B">
        <w:rPr>
          <w:highlight w:val="yellow"/>
          <w:u w:val="single"/>
        </w:rPr>
        <w:t>Amount</w:t>
      </w:r>
      <w:r w:rsidRPr="00441B2B">
        <w:rPr>
          <w:highlight w:val="yellow"/>
        </w:rPr>
        <w:t>.</w:t>
      </w:r>
    </w:p>
    <w:tbl>
      <w:tblPr>
        <w:tblStyle w:val="TableGrid"/>
        <w:tblW w:w="5000" w:type="pct"/>
        <w:tblCellMar>
          <w:top w:w="14" w:type="dxa"/>
          <w:left w:w="72" w:type="dxa"/>
          <w:bottom w:w="43" w:type="dxa"/>
          <w:right w:w="72" w:type="dxa"/>
        </w:tblCellMar>
        <w:tblLook w:val="04A0" w:firstRow="1" w:lastRow="0" w:firstColumn="1" w:lastColumn="0" w:noHBand="0" w:noVBand="1"/>
      </w:tblPr>
      <w:tblGrid>
        <w:gridCol w:w="5262"/>
        <w:gridCol w:w="4088"/>
      </w:tblGrid>
      <w:tr w:rsidR="008A7230" w:rsidRPr="00441B2B" w14:paraId="0DC77C53" w14:textId="77777777" w:rsidTr="00D55775">
        <w:trPr>
          <w:trHeight w:val="417"/>
        </w:trPr>
        <w:tc>
          <w:tcPr>
            <w:tcW w:w="5000" w:type="pct"/>
            <w:gridSpan w:val="2"/>
            <w:vAlign w:val="center"/>
          </w:tcPr>
          <w:p w14:paraId="7F3ACC95" w14:textId="0C2ED5C7" w:rsidR="008A7230" w:rsidRPr="00441B2B" w:rsidRDefault="008A7230" w:rsidP="00D55775">
            <w:pPr>
              <w:pStyle w:val="0SCEBaseParagraph"/>
              <w:spacing w:after="0"/>
              <w:ind w:left="0"/>
              <w:rPr>
                <w:b/>
                <w:bCs/>
                <w:color w:val="auto"/>
                <w:highlight w:val="yellow"/>
              </w:rPr>
            </w:pPr>
            <w:r w:rsidRPr="00441B2B">
              <w:rPr>
                <w:b/>
                <w:bCs/>
                <w:highlight w:val="yellow"/>
              </w:rPr>
              <w:t xml:space="preserve">Main </w:t>
            </w:r>
            <w:r w:rsidR="003D5764" w:rsidRPr="00441B2B">
              <w:rPr>
                <w:b/>
                <w:bCs/>
                <w:highlight w:val="yellow"/>
              </w:rPr>
              <w:t>Co</w:t>
            </w:r>
            <w:r w:rsidR="003D5764">
              <w:rPr>
                <w:b/>
                <w:bCs/>
                <w:highlight w:val="yellow"/>
              </w:rPr>
              <w:t>mmitted</w:t>
            </w:r>
            <w:r w:rsidR="003D5764" w:rsidRPr="00441B2B">
              <w:rPr>
                <w:b/>
                <w:bCs/>
                <w:highlight w:val="yellow"/>
              </w:rPr>
              <w:t xml:space="preserve"> </w:t>
            </w:r>
            <w:r w:rsidRPr="00441B2B">
              <w:rPr>
                <w:b/>
                <w:bCs/>
                <w:highlight w:val="yellow"/>
              </w:rPr>
              <w:t>Amount Table (ID-ATT3-CA)</w:t>
            </w:r>
          </w:p>
        </w:tc>
      </w:tr>
      <w:tr w:rsidR="008A7230" w:rsidRPr="00441B2B" w14:paraId="7ADC5F97" w14:textId="77777777" w:rsidTr="00D55775">
        <w:trPr>
          <w:trHeight w:val="417"/>
        </w:trPr>
        <w:tc>
          <w:tcPr>
            <w:tcW w:w="2814" w:type="pct"/>
            <w:vAlign w:val="center"/>
          </w:tcPr>
          <w:p w14:paraId="38F929EF" w14:textId="77777777" w:rsidR="008A7230" w:rsidRPr="00441B2B" w:rsidRDefault="008A7230" w:rsidP="00D55775">
            <w:pPr>
              <w:spacing w:after="0"/>
              <w:ind w:left="0"/>
              <w:rPr>
                <w:b/>
                <w:bCs/>
                <w:highlight w:val="yellow"/>
              </w:rPr>
            </w:pPr>
            <w:r w:rsidRPr="00441B2B">
              <w:rPr>
                <w:b/>
                <w:bCs/>
                <w:highlight w:val="yellow"/>
              </w:rPr>
              <w:t>Element</w:t>
            </w:r>
          </w:p>
        </w:tc>
        <w:tc>
          <w:tcPr>
            <w:tcW w:w="2186" w:type="pct"/>
            <w:vAlign w:val="center"/>
          </w:tcPr>
          <w:p w14:paraId="49CA8EFD" w14:textId="77777777" w:rsidR="008A7230" w:rsidRPr="00441B2B" w:rsidRDefault="008A7230" w:rsidP="00D55775">
            <w:pPr>
              <w:spacing w:after="0"/>
              <w:ind w:left="0"/>
              <w:rPr>
                <w:b/>
                <w:bCs/>
                <w:highlight w:val="yellow"/>
              </w:rPr>
            </w:pPr>
            <w:r w:rsidRPr="00441B2B">
              <w:rPr>
                <w:b/>
                <w:bCs/>
                <w:highlight w:val="yellow"/>
              </w:rPr>
              <w:t>Entry</w:t>
            </w:r>
          </w:p>
        </w:tc>
      </w:tr>
      <w:tr w:rsidR="008A7230" w:rsidRPr="00441B2B" w14:paraId="5D196C3D" w14:textId="77777777" w:rsidTr="00D55775">
        <w:trPr>
          <w:trHeight w:val="417"/>
        </w:trPr>
        <w:tc>
          <w:tcPr>
            <w:tcW w:w="2814" w:type="pct"/>
            <w:vAlign w:val="center"/>
          </w:tcPr>
          <w:p w14:paraId="734C2255" w14:textId="77777777" w:rsidR="008A7230" w:rsidRPr="00441B2B" w:rsidRDefault="008A7230" w:rsidP="00D55775">
            <w:pPr>
              <w:spacing w:after="0"/>
              <w:ind w:left="0"/>
              <w:rPr>
                <w:b/>
                <w:bCs/>
                <w:highlight w:val="yellow"/>
              </w:rPr>
            </w:pPr>
            <w:r w:rsidRPr="00441B2B">
              <w:rPr>
                <w:b/>
                <w:bCs/>
                <w:highlight w:val="yellow"/>
              </w:rPr>
              <w:t>Expected Contract Capacity (MW)</w:t>
            </w:r>
          </w:p>
        </w:tc>
        <w:tc>
          <w:tcPr>
            <w:tcW w:w="2186" w:type="pct"/>
            <w:vAlign w:val="center"/>
          </w:tcPr>
          <w:p w14:paraId="4ACE0818" w14:textId="77777777" w:rsidR="008A7230" w:rsidRPr="00441B2B" w:rsidRDefault="008A7230" w:rsidP="00D55775">
            <w:pPr>
              <w:spacing w:after="0"/>
              <w:ind w:left="0"/>
              <w:rPr>
                <w:i/>
                <w:iCs/>
                <w:highlight w:val="yellow"/>
              </w:rPr>
            </w:pPr>
            <w:r w:rsidRPr="00441B2B">
              <w:rPr>
                <w:rStyle w:val="0SCEContractInput"/>
                <w:highlight w:val="yellow"/>
              </w:rPr>
              <w:t>[include value from selected Offer]</w:t>
            </w:r>
          </w:p>
        </w:tc>
      </w:tr>
      <w:tr w:rsidR="008A7230" w:rsidRPr="00441B2B" w14:paraId="58A2A83F" w14:textId="77777777" w:rsidTr="00D55775">
        <w:trPr>
          <w:trHeight w:val="381"/>
        </w:trPr>
        <w:tc>
          <w:tcPr>
            <w:tcW w:w="2814" w:type="pct"/>
            <w:vAlign w:val="center"/>
          </w:tcPr>
          <w:p w14:paraId="335A531A" w14:textId="77777777" w:rsidR="008A7230" w:rsidRPr="00441B2B" w:rsidRDefault="008A7230" w:rsidP="00D55775">
            <w:pPr>
              <w:spacing w:after="0"/>
              <w:ind w:left="0"/>
              <w:rPr>
                <w:b/>
                <w:bCs/>
                <w:highlight w:val="yellow"/>
              </w:rPr>
            </w:pPr>
            <w:r w:rsidRPr="00441B2B">
              <w:rPr>
                <w:b/>
                <w:bCs/>
                <w:highlight w:val="yellow"/>
              </w:rPr>
              <w:t>Expected Charging Capacity (MW)</w:t>
            </w:r>
          </w:p>
        </w:tc>
        <w:tc>
          <w:tcPr>
            <w:tcW w:w="2186" w:type="pct"/>
            <w:vAlign w:val="center"/>
          </w:tcPr>
          <w:p w14:paraId="2B32D859" w14:textId="77777777" w:rsidR="008A7230" w:rsidRPr="00441B2B" w:rsidRDefault="008A7230" w:rsidP="00D55775">
            <w:pPr>
              <w:spacing w:after="0"/>
              <w:ind w:left="0"/>
              <w:rPr>
                <w:highlight w:val="yellow"/>
              </w:rPr>
            </w:pPr>
            <w:r w:rsidRPr="00441B2B">
              <w:rPr>
                <w:rStyle w:val="0SCEContractInput"/>
                <w:highlight w:val="yellow"/>
              </w:rPr>
              <w:t>[include value from selected Offer]</w:t>
            </w:r>
          </w:p>
        </w:tc>
      </w:tr>
      <w:tr w:rsidR="008A7230" w:rsidRPr="00441B2B" w14:paraId="544D34D0" w14:textId="77777777" w:rsidTr="00D55775">
        <w:trPr>
          <w:trHeight w:val="381"/>
        </w:trPr>
        <w:tc>
          <w:tcPr>
            <w:tcW w:w="2814" w:type="pct"/>
            <w:vAlign w:val="center"/>
          </w:tcPr>
          <w:p w14:paraId="731D5186" w14:textId="77777777" w:rsidR="008A7230" w:rsidRPr="00441B2B" w:rsidRDefault="008A7230" w:rsidP="00D55775">
            <w:pPr>
              <w:spacing w:after="0"/>
              <w:ind w:left="0"/>
              <w:rPr>
                <w:b/>
                <w:bCs/>
                <w:highlight w:val="yellow"/>
              </w:rPr>
            </w:pPr>
            <w:r w:rsidRPr="00441B2B">
              <w:rPr>
                <w:b/>
                <w:bCs/>
                <w:highlight w:val="yellow"/>
              </w:rPr>
              <w:t>Expected Discharging Capacity (MW)</w:t>
            </w:r>
          </w:p>
        </w:tc>
        <w:tc>
          <w:tcPr>
            <w:tcW w:w="2186" w:type="pct"/>
            <w:vAlign w:val="center"/>
          </w:tcPr>
          <w:p w14:paraId="46CD7D50" w14:textId="77777777" w:rsidR="008A7230" w:rsidRPr="00441B2B" w:rsidRDefault="008A7230" w:rsidP="00D55775">
            <w:pPr>
              <w:spacing w:after="0"/>
              <w:ind w:left="0"/>
              <w:rPr>
                <w:highlight w:val="yellow"/>
              </w:rPr>
            </w:pPr>
            <w:r w:rsidRPr="00441B2B">
              <w:rPr>
                <w:rStyle w:val="0SCEContractInput"/>
                <w:highlight w:val="yellow"/>
              </w:rPr>
              <w:t>[include value from selected Offer]</w:t>
            </w:r>
          </w:p>
        </w:tc>
      </w:tr>
      <w:tr w:rsidR="008A7230" w:rsidRPr="00441B2B" w14:paraId="6CE2951A" w14:textId="77777777" w:rsidTr="00D55775">
        <w:trPr>
          <w:trHeight w:val="390"/>
        </w:trPr>
        <w:tc>
          <w:tcPr>
            <w:tcW w:w="2814" w:type="pct"/>
            <w:vAlign w:val="center"/>
          </w:tcPr>
          <w:p w14:paraId="30EFE5BB" w14:textId="77777777" w:rsidR="008A7230" w:rsidRPr="00441B2B" w:rsidRDefault="008A7230" w:rsidP="00D55775">
            <w:pPr>
              <w:spacing w:after="0"/>
              <w:ind w:left="0"/>
              <w:rPr>
                <w:b/>
                <w:bCs/>
                <w:highlight w:val="yellow"/>
              </w:rPr>
            </w:pPr>
            <w:r w:rsidRPr="00441B2B">
              <w:rPr>
                <w:b/>
                <w:bCs/>
                <w:highlight w:val="yellow"/>
              </w:rPr>
              <w:t>Expected Storage Energy Capacity (MWh)</w:t>
            </w:r>
          </w:p>
        </w:tc>
        <w:tc>
          <w:tcPr>
            <w:tcW w:w="2186" w:type="pct"/>
            <w:vAlign w:val="center"/>
          </w:tcPr>
          <w:p w14:paraId="7E4D0C6C" w14:textId="77777777" w:rsidR="008A7230" w:rsidRPr="00441B2B" w:rsidRDefault="008A7230" w:rsidP="00D55775">
            <w:pPr>
              <w:spacing w:after="0"/>
              <w:ind w:left="0"/>
              <w:rPr>
                <w:highlight w:val="yellow"/>
              </w:rPr>
            </w:pPr>
            <w:r w:rsidRPr="00441B2B">
              <w:rPr>
                <w:rStyle w:val="0SCEContractInput"/>
                <w:highlight w:val="yellow"/>
              </w:rPr>
              <w:t>[include value from selected Offer]</w:t>
            </w:r>
          </w:p>
        </w:tc>
      </w:tr>
      <w:tr w:rsidR="008A7230" w:rsidRPr="00441B2B" w14:paraId="4A50BED1" w14:textId="77777777" w:rsidTr="00D55775">
        <w:trPr>
          <w:trHeight w:val="390"/>
        </w:trPr>
        <w:tc>
          <w:tcPr>
            <w:tcW w:w="2814" w:type="pct"/>
            <w:vAlign w:val="center"/>
          </w:tcPr>
          <w:p w14:paraId="4B7EE8AD" w14:textId="77777777" w:rsidR="008A7230" w:rsidRPr="00441B2B" w:rsidRDefault="008A7230" w:rsidP="00D55775">
            <w:pPr>
              <w:spacing w:after="0"/>
              <w:ind w:left="0"/>
              <w:rPr>
                <w:b/>
                <w:bCs/>
                <w:highlight w:val="yellow"/>
              </w:rPr>
            </w:pPr>
            <w:r w:rsidRPr="00441B2B">
              <w:rPr>
                <w:b/>
                <w:bCs/>
                <w:highlight w:val="yellow"/>
              </w:rPr>
              <w:t>Expected RA Generic Capacity (MW)</w:t>
            </w:r>
          </w:p>
        </w:tc>
        <w:tc>
          <w:tcPr>
            <w:tcW w:w="2186" w:type="pct"/>
            <w:vAlign w:val="center"/>
          </w:tcPr>
          <w:p w14:paraId="5EB113C8" w14:textId="77777777" w:rsidR="008A7230" w:rsidRPr="00441B2B" w:rsidRDefault="008A7230" w:rsidP="00D55775">
            <w:pPr>
              <w:spacing w:after="0"/>
              <w:ind w:left="0"/>
              <w:rPr>
                <w:highlight w:val="yellow"/>
              </w:rPr>
            </w:pPr>
            <w:r w:rsidRPr="00441B2B">
              <w:rPr>
                <w:rStyle w:val="0SCEContractInput"/>
                <w:highlight w:val="yellow"/>
              </w:rPr>
              <w:t>[include value from selected Offer]</w:t>
            </w:r>
          </w:p>
        </w:tc>
      </w:tr>
      <w:tr w:rsidR="008A7230" w:rsidRPr="00441B2B" w14:paraId="1C83517B" w14:textId="77777777" w:rsidTr="00D55775">
        <w:trPr>
          <w:trHeight w:val="372"/>
        </w:trPr>
        <w:tc>
          <w:tcPr>
            <w:tcW w:w="2814" w:type="pct"/>
            <w:vAlign w:val="center"/>
          </w:tcPr>
          <w:p w14:paraId="16B525A1" w14:textId="77777777" w:rsidR="008A7230" w:rsidRPr="00441B2B" w:rsidRDefault="008A7230" w:rsidP="00D55775">
            <w:pPr>
              <w:spacing w:after="0"/>
              <w:ind w:left="0"/>
              <w:rPr>
                <w:b/>
                <w:bCs/>
                <w:highlight w:val="yellow"/>
              </w:rPr>
            </w:pPr>
            <w:r w:rsidRPr="00441B2B">
              <w:rPr>
                <w:b/>
                <w:bCs/>
                <w:highlight w:val="yellow"/>
              </w:rPr>
              <w:t>Expected RA Flexible Capacity (MW)</w:t>
            </w:r>
          </w:p>
        </w:tc>
        <w:tc>
          <w:tcPr>
            <w:tcW w:w="2186" w:type="pct"/>
            <w:vAlign w:val="center"/>
          </w:tcPr>
          <w:p w14:paraId="3E7152D4" w14:textId="77777777" w:rsidR="008A7230" w:rsidRPr="00441B2B" w:rsidRDefault="008A7230" w:rsidP="00D55775">
            <w:pPr>
              <w:spacing w:after="0"/>
              <w:ind w:left="0"/>
              <w:rPr>
                <w:highlight w:val="yellow"/>
              </w:rPr>
            </w:pPr>
            <w:r w:rsidRPr="00441B2B">
              <w:rPr>
                <w:rStyle w:val="0SCEContractInput"/>
                <w:highlight w:val="yellow"/>
              </w:rPr>
              <w:t>[include value from selected Offer]</w:t>
            </w:r>
          </w:p>
        </w:tc>
      </w:tr>
      <w:tr w:rsidR="00B25F71" w:rsidRPr="00441B2B" w14:paraId="5DF1F0AE" w14:textId="77777777" w:rsidTr="00D55775">
        <w:trPr>
          <w:trHeight w:val="372"/>
        </w:trPr>
        <w:tc>
          <w:tcPr>
            <w:tcW w:w="2814" w:type="pct"/>
            <w:vAlign w:val="center"/>
          </w:tcPr>
          <w:p w14:paraId="09C34121" w14:textId="7E2FE1F7" w:rsidR="00B25F71" w:rsidRPr="00441B2B" w:rsidRDefault="00B25F71" w:rsidP="00B25F71">
            <w:pPr>
              <w:spacing w:after="0"/>
              <w:ind w:left="0"/>
              <w:rPr>
                <w:b/>
                <w:bCs/>
                <w:highlight w:val="yellow"/>
              </w:rPr>
            </w:pPr>
            <w:r w:rsidRPr="00441B2B">
              <w:rPr>
                <w:b/>
                <w:bCs/>
                <w:highlight w:val="yellow"/>
              </w:rPr>
              <w:t>Expected Round Trip Efficiency Factor</w:t>
            </w:r>
          </w:p>
        </w:tc>
        <w:tc>
          <w:tcPr>
            <w:tcW w:w="2186" w:type="pct"/>
            <w:vAlign w:val="center"/>
          </w:tcPr>
          <w:p w14:paraId="22A63953" w14:textId="10FBAD66" w:rsidR="00B25F71" w:rsidRPr="00441B2B" w:rsidRDefault="00B25F71" w:rsidP="00B25F71">
            <w:pPr>
              <w:spacing w:after="0"/>
              <w:ind w:left="0"/>
              <w:rPr>
                <w:rStyle w:val="0SCEContractInput"/>
                <w:highlight w:val="yellow"/>
              </w:rPr>
            </w:pPr>
            <w:r w:rsidRPr="00441B2B">
              <w:rPr>
                <w:rStyle w:val="0SCEContractInput"/>
                <w:highlight w:val="yellow"/>
              </w:rPr>
              <w:t>[include value from selected Offer</w:t>
            </w:r>
            <w:r w:rsidR="008D2C26" w:rsidRPr="00441B2B">
              <w:rPr>
                <w:rStyle w:val="0SCEContractInput"/>
                <w:highlight w:val="yellow"/>
              </w:rPr>
              <w:t>, a number less than 1</w:t>
            </w:r>
            <w:r w:rsidRPr="00441B2B">
              <w:rPr>
                <w:rStyle w:val="0SCEContractInput"/>
                <w:highlight w:val="yellow"/>
              </w:rPr>
              <w:t>]</w:t>
            </w:r>
          </w:p>
        </w:tc>
      </w:tr>
    </w:tbl>
    <w:p w14:paraId="74D99394" w14:textId="77777777" w:rsidR="008A7230" w:rsidRPr="00441B2B" w:rsidRDefault="008A7230" w:rsidP="008A7230">
      <w:pPr>
        <w:rPr>
          <w:highlight w:val="yellow"/>
        </w:rPr>
      </w:pPr>
    </w:p>
    <w:p w14:paraId="59FF81EF" w14:textId="77777777" w:rsidR="008A7230" w:rsidRPr="00441B2B" w:rsidRDefault="008A7230" w:rsidP="008A7230">
      <w:pPr>
        <w:rPr>
          <w:rFonts w:ascii="Times New Roman Bold" w:hAnsi="Times New Roman Bold"/>
          <w:highlight w:val="yellow"/>
        </w:rPr>
      </w:pPr>
      <w:r w:rsidRPr="00441B2B">
        <w:rPr>
          <w:highlight w:val="yellow"/>
        </w:rPr>
        <w:t>1.04</w:t>
      </w:r>
      <w:r w:rsidRPr="00441B2B">
        <w:rPr>
          <w:highlight w:val="yellow"/>
        </w:rPr>
        <w:tab/>
      </w:r>
      <w:r w:rsidRPr="00441B2B">
        <w:rPr>
          <w:highlight w:val="yellow"/>
          <w:u w:val="single"/>
        </w:rPr>
        <w:t>Price</w:t>
      </w:r>
      <w:r w:rsidRPr="00441B2B">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158"/>
        <w:gridCol w:w="2076"/>
        <w:gridCol w:w="2074"/>
      </w:tblGrid>
      <w:tr w:rsidR="000A05F1" w:rsidRPr="00441B2B" w14:paraId="43A96B3C" w14:textId="5A4C1C1E" w:rsidTr="000A05F1">
        <w:tc>
          <w:tcPr>
            <w:tcW w:w="3891" w:type="pct"/>
            <w:gridSpan w:val="3"/>
            <w:vAlign w:val="center"/>
          </w:tcPr>
          <w:p w14:paraId="3A28A0B1" w14:textId="77777777" w:rsidR="000A05F1" w:rsidRPr="00441B2B" w:rsidRDefault="000A05F1" w:rsidP="00D55775">
            <w:pPr>
              <w:autoSpaceDE w:val="0"/>
              <w:autoSpaceDN w:val="0"/>
              <w:adjustRightInd w:val="0"/>
              <w:spacing w:after="0" w:line="240" w:lineRule="atLeast"/>
              <w:rPr>
                <w:b/>
                <w:highlight w:val="yellow"/>
              </w:rPr>
            </w:pPr>
            <w:r w:rsidRPr="00441B2B">
              <w:rPr>
                <w:b/>
                <w:bCs/>
                <w:highlight w:val="yellow"/>
              </w:rPr>
              <w:t>Price Table (ID-ATT3-PR)</w:t>
            </w:r>
          </w:p>
        </w:tc>
        <w:tc>
          <w:tcPr>
            <w:tcW w:w="1109" w:type="pct"/>
          </w:tcPr>
          <w:p w14:paraId="34DF9D8A" w14:textId="77777777" w:rsidR="000A05F1" w:rsidRPr="00441B2B" w:rsidRDefault="000A05F1" w:rsidP="00D55775">
            <w:pPr>
              <w:autoSpaceDE w:val="0"/>
              <w:autoSpaceDN w:val="0"/>
              <w:adjustRightInd w:val="0"/>
              <w:spacing w:after="0" w:line="240" w:lineRule="atLeast"/>
              <w:rPr>
                <w:b/>
                <w:bCs/>
                <w:highlight w:val="yellow"/>
              </w:rPr>
            </w:pPr>
          </w:p>
        </w:tc>
      </w:tr>
      <w:tr w:rsidR="000A05F1" w:rsidRPr="00441B2B" w14:paraId="50671B6F" w14:textId="05B12E6A" w:rsidTr="001D17BD">
        <w:tc>
          <w:tcPr>
            <w:tcW w:w="1627" w:type="pct"/>
            <w:vAlign w:val="center"/>
          </w:tcPr>
          <w:p w14:paraId="5583BAD5" w14:textId="77777777" w:rsidR="000A05F1" w:rsidRPr="00441B2B" w:rsidRDefault="000A05F1" w:rsidP="00D55775">
            <w:pPr>
              <w:autoSpaceDE w:val="0"/>
              <w:autoSpaceDN w:val="0"/>
              <w:adjustRightInd w:val="0"/>
              <w:spacing w:after="0" w:line="240" w:lineRule="atLeast"/>
              <w:rPr>
                <w:b/>
                <w:bCs/>
                <w:highlight w:val="yellow"/>
              </w:rPr>
            </w:pPr>
            <w:r w:rsidRPr="00441B2B">
              <w:rPr>
                <w:b/>
                <w:bCs/>
                <w:highlight w:val="yellow"/>
              </w:rPr>
              <w:t>Expected Initial Delivery Date and Calendar Year Start Date</w:t>
            </w:r>
          </w:p>
        </w:tc>
        <w:tc>
          <w:tcPr>
            <w:tcW w:w="1154" w:type="pct"/>
            <w:vAlign w:val="center"/>
          </w:tcPr>
          <w:p w14:paraId="39A355A5" w14:textId="77777777" w:rsidR="000A05F1" w:rsidRPr="00441B2B" w:rsidRDefault="000A05F1" w:rsidP="00D55775">
            <w:pPr>
              <w:autoSpaceDE w:val="0"/>
              <w:autoSpaceDN w:val="0"/>
              <w:adjustRightInd w:val="0"/>
              <w:spacing w:after="0" w:line="240" w:lineRule="atLeast"/>
              <w:rPr>
                <w:b/>
                <w:bCs/>
                <w:highlight w:val="yellow"/>
              </w:rPr>
            </w:pPr>
            <w:r w:rsidRPr="00441B2B">
              <w:rPr>
                <w:b/>
                <w:bCs/>
                <w:highlight w:val="yellow"/>
              </w:rPr>
              <w:t>Calendar Year</w:t>
            </w:r>
          </w:p>
          <w:p w14:paraId="4A1973BB" w14:textId="77777777" w:rsidR="000A05F1" w:rsidRPr="00441B2B" w:rsidRDefault="000A05F1" w:rsidP="00D55775">
            <w:pPr>
              <w:autoSpaceDE w:val="0"/>
              <w:autoSpaceDN w:val="0"/>
              <w:adjustRightInd w:val="0"/>
              <w:spacing w:after="0" w:line="240" w:lineRule="atLeast"/>
              <w:rPr>
                <w:b/>
                <w:highlight w:val="yellow"/>
              </w:rPr>
            </w:pPr>
            <w:r w:rsidRPr="00441B2B">
              <w:rPr>
                <w:b/>
                <w:highlight w:val="yellow"/>
              </w:rPr>
              <w:t>End Date</w:t>
            </w:r>
          </w:p>
        </w:tc>
        <w:tc>
          <w:tcPr>
            <w:tcW w:w="1110" w:type="pct"/>
            <w:vAlign w:val="center"/>
          </w:tcPr>
          <w:p w14:paraId="4D79B023" w14:textId="55E6D8C3" w:rsidR="000A05F1" w:rsidRPr="00441B2B" w:rsidRDefault="000A05F1" w:rsidP="00D55775">
            <w:pPr>
              <w:autoSpaceDE w:val="0"/>
              <w:autoSpaceDN w:val="0"/>
              <w:adjustRightInd w:val="0"/>
              <w:spacing w:after="0" w:line="240" w:lineRule="atLeast"/>
              <w:rPr>
                <w:b/>
                <w:highlight w:val="yellow"/>
              </w:rPr>
            </w:pPr>
            <w:r w:rsidRPr="00441B2B">
              <w:rPr>
                <w:b/>
                <w:highlight w:val="yellow"/>
              </w:rPr>
              <w:t>Monthly Capacity Price ($/kW-month)</w:t>
            </w:r>
          </w:p>
        </w:tc>
        <w:tc>
          <w:tcPr>
            <w:tcW w:w="1109" w:type="pct"/>
            <w:vAlign w:val="center"/>
          </w:tcPr>
          <w:p w14:paraId="794E4623" w14:textId="11D4147B" w:rsidR="000A05F1" w:rsidRPr="00441B2B" w:rsidRDefault="000A05F1" w:rsidP="001D17BD">
            <w:pPr>
              <w:autoSpaceDE w:val="0"/>
              <w:autoSpaceDN w:val="0"/>
              <w:adjustRightInd w:val="0"/>
              <w:spacing w:after="0"/>
              <w:rPr>
                <w:b/>
                <w:highlight w:val="yellow"/>
              </w:rPr>
            </w:pPr>
            <w:r w:rsidRPr="00441B2B">
              <w:rPr>
                <w:b/>
                <w:highlight w:val="yellow"/>
              </w:rPr>
              <w:t>Variable O&amp;M</w:t>
            </w:r>
            <w:r w:rsidR="00FC57B5" w:rsidRPr="00441B2B">
              <w:rPr>
                <w:b/>
                <w:highlight w:val="yellow"/>
              </w:rPr>
              <w:t xml:space="preserve"> Charge</w:t>
            </w:r>
            <w:r w:rsidR="001D17BD" w:rsidRPr="00441B2B">
              <w:rPr>
                <w:b/>
                <w:highlight w:val="yellow"/>
              </w:rPr>
              <w:t xml:space="preserve"> ($MWh)</w:t>
            </w:r>
          </w:p>
        </w:tc>
      </w:tr>
      <w:tr w:rsidR="001D17BD" w:rsidRPr="00441B2B" w14:paraId="67F76D9D" w14:textId="4F8527B5" w:rsidTr="00665965">
        <w:trPr>
          <w:trHeight w:val="80"/>
        </w:trPr>
        <w:tc>
          <w:tcPr>
            <w:tcW w:w="1627" w:type="pct"/>
            <w:vAlign w:val="center"/>
          </w:tcPr>
          <w:p w14:paraId="1E9460AC" w14:textId="5786C13B" w:rsidR="001D17BD" w:rsidRPr="00441B2B" w:rsidRDefault="006F5547" w:rsidP="001D17BD">
            <w:pPr>
              <w:autoSpaceDE w:val="0"/>
              <w:autoSpaceDN w:val="0"/>
              <w:adjustRightInd w:val="0"/>
              <w:spacing w:after="0" w:line="240" w:lineRule="atLeast"/>
              <w:rPr>
                <w:b/>
                <w:bCs/>
                <w:highlight w:val="yellow"/>
              </w:rPr>
            </w:pPr>
            <w:r>
              <w:rPr>
                <w:highlight w:val="yellow"/>
              </w:rPr>
              <w:t xml:space="preserve">Expected </w:t>
            </w:r>
            <w:r w:rsidR="001D17BD" w:rsidRPr="00441B2B">
              <w:rPr>
                <w:highlight w:val="yellow"/>
              </w:rPr>
              <w:t>Initial Delivery Date</w:t>
            </w:r>
          </w:p>
        </w:tc>
        <w:tc>
          <w:tcPr>
            <w:tcW w:w="1154" w:type="pct"/>
            <w:vAlign w:val="center"/>
          </w:tcPr>
          <w:p w14:paraId="3D4D56D0" w14:textId="77777777" w:rsidR="001D17BD" w:rsidRPr="00441B2B" w:rsidRDefault="001D17BD" w:rsidP="001D17BD">
            <w:pPr>
              <w:autoSpaceDE w:val="0"/>
              <w:autoSpaceDN w:val="0"/>
              <w:adjustRightInd w:val="0"/>
              <w:spacing w:after="0" w:line="240" w:lineRule="atLeast"/>
              <w:rPr>
                <w:highlight w:val="yellow"/>
              </w:rPr>
            </w:pPr>
            <w:r w:rsidRPr="00441B2B">
              <w:rPr>
                <w:rStyle w:val="0SCEContractInput"/>
                <w:highlight w:val="yellow"/>
              </w:rPr>
              <w:t>[12/31/2023]</w:t>
            </w:r>
          </w:p>
        </w:tc>
        <w:tc>
          <w:tcPr>
            <w:tcW w:w="1110" w:type="pct"/>
            <w:vAlign w:val="center"/>
          </w:tcPr>
          <w:p w14:paraId="5B084978" w14:textId="77777777" w:rsidR="001D17BD" w:rsidRPr="00441B2B" w:rsidRDefault="001D17BD" w:rsidP="001D17BD">
            <w:pPr>
              <w:autoSpaceDE w:val="0"/>
              <w:autoSpaceDN w:val="0"/>
              <w:adjustRightInd w:val="0"/>
              <w:spacing w:after="0" w:line="240" w:lineRule="atLeast"/>
              <w:rPr>
                <w:highlight w:val="yellow"/>
              </w:rPr>
            </w:pPr>
            <w:r w:rsidRPr="00441B2B">
              <w:rPr>
                <w:rStyle w:val="0SCEContractInput"/>
                <w:highlight w:val="yellow"/>
              </w:rPr>
              <w:t>[X]</w:t>
            </w:r>
          </w:p>
        </w:tc>
        <w:tc>
          <w:tcPr>
            <w:tcW w:w="1109" w:type="pct"/>
            <w:vAlign w:val="center"/>
          </w:tcPr>
          <w:p w14:paraId="42511CA7" w14:textId="309CD867" w:rsidR="001D17BD" w:rsidRPr="00441B2B" w:rsidRDefault="001D17BD" w:rsidP="001D17BD">
            <w:pPr>
              <w:autoSpaceDE w:val="0"/>
              <w:autoSpaceDN w:val="0"/>
              <w:adjustRightInd w:val="0"/>
              <w:spacing w:after="0" w:line="240" w:lineRule="atLeast"/>
              <w:rPr>
                <w:rStyle w:val="0SCEContractInput"/>
                <w:highlight w:val="yellow"/>
              </w:rPr>
            </w:pPr>
            <w:r w:rsidRPr="00441B2B">
              <w:rPr>
                <w:rStyle w:val="0SCEContractInput"/>
                <w:highlight w:val="yellow"/>
              </w:rPr>
              <w:t>[X]</w:t>
            </w:r>
          </w:p>
        </w:tc>
      </w:tr>
      <w:tr w:rsidR="001D17BD" w:rsidRPr="00441B2B" w14:paraId="14DF2AC9" w14:textId="72087D13" w:rsidTr="00665965">
        <w:tc>
          <w:tcPr>
            <w:tcW w:w="1627" w:type="pct"/>
            <w:vAlign w:val="center"/>
          </w:tcPr>
          <w:p w14:paraId="1A3504E4" w14:textId="77777777" w:rsidR="001D17BD" w:rsidRPr="00441B2B" w:rsidRDefault="001D17BD" w:rsidP="001D17BD">
            <w:pPr>
              <w:autoSpaceDE w:val="0"/>
              <w:autoSpaceDN w:val="0"/>
              <w:adjustRightInd w:val="0"/>
              <w:spacing w:after="0" w:line="240" w:lineRule="atLeast"/>
              <w:rPr>
                <w:b/>
                <w:highlight w:val="yellow"/>
              </w:rPr>
            </w:pPr>
            <w:r w:rsidRPr="00441B2B">
              <w:rPr>
                <w:rStyle w:val="0SCEContractInput"/>
                <w:highlight w:val="yellow"/>
              </w:rPr>
              <w:t>[01/01/2024]</w:t>
            </w:r>
          </w:p>
        </w:tc>
        <w:tc>
          <w:tcPr>
            <w:tcW w:w="1154" w:type="pct"/>
            <w:vAlign w:val="center"/>
          </w:tcPr>
          <w:p w14:paraId="7F096508" w14:textId="77777777" w:rsidR="001D17BD" w:rsidRPr="00441B2B" w:rsidRDefault="001D17BD" w:rsidP="001D17BD">
            <w:pPr>
              <w:autoSpaceDE w:val="0"/>
              <w:autoSpaceDN w:val="0"/>
              <w:adjustRightInd w:val="0"/>
              <w:spacing w:after="0" w:line="240" w:lineRule="atLeast"/>
              <w:rPr>
                <w:highlight w:val="yellow"/>
              </w:rPr>
            </w:pPr>
            <w:r w:rsidRPr="00441B2B">
              <w:rPr>
                <w:rStyle w:val="0SCEContractInput"/>
                <w:highlight w:val="yellow"/>
              </w:rPr>
              <w:t>[12/31/2024]</w:t>
            </w:r>
          </w:p>
        </w:tc>
        <w:tc>
          <w:tcPr>
            <w:tcW w:w="1110" w:type="pct"/>
            <w:vAlign w:val="center"/>
          </w:tcPr>
          <w:p w14:paraId="2675EBAE" w14:textId="77777777" w:rsidR="001D17BD" w:rsidRPr="00441B2B" w:rsidRDefault="001D17BD" w:rsidP="001D17BD">
            <w:pPr>
              <w:autoSpaceDE w:val="0"/>
              <w:autoSpaceDN w:val="0"/>
              <w:adjustRightInd w:val="0"/>
              <w:spacing w:after="0" w:line="240" w:lineRule="atLeast"/>
              <w:rPr>
                <w:highlight w:val="yellow"/>
              </w:rPr>
            </w:pPr>
            <w:r w:rsidRPr="00441B2B">
              <w:rPr>
                <w:rStyle w:val="0SCEContractInput"/>
                <w:highlight w:val="yellow"/>
              </w:rPr>
              <w:t>[X]</w:t>
            </w:r>
          </w:p>
        </w:tc>
        <w:tc>
          <w:tcPr>
            <w:tcW w:w="1109" w:type="pct"/>
            <w:vAlign w:val="center"/>
          </w:tcPr>
          <w:p w14:paraId="4AB329D4" w14:textId="0C26C5C2" w:rsidR="001D17BD" w:rsidRPr="00441B2B" w:rsidRDefault="001D17BD" w:rsidP="001D17BD">
            <w:pPr>
              <w:autoSpaceDE w:val="0"/>
              <w:autoSpaceDN w:val="0"/>
              <w:adjustRightInd w:val="0"/>
              <w:spacing w:after="0" w:line="240" w:lineRule="atLeast"/>
              <w:rPr>
                <w:rStyle w:val="0SCEContractInput"/>
                <w:highlight w:val="yellow"/>
              </w:rPr>
            </w:pPr>
            <w:r w:rsidRPr="00441B2B">
              <w:rPr>
                <w:rStyle w:val="0SCEContractInput"/>
                <w:highlight w:val="yellow"/>
              </w:rPr>
              <w:t>[X]</w:t>
            </w:r>
          </w:p>
        </w:tc>
      </w:tr>
      <w:tr w:rsidR="001D17BD" w:rsidRPr="00441B2B" w14:paraId="4365187A" w14:textId="59448652" w:rsidTr="00665965">
        <w:tc>
          <w:tcPr>
            <w:tcW w:w="1627" w:type="pct"/>
            <w:vAlign w:val="center"/>
          </w:tcPr>
          <w:p w14:paraId="507919D1" w14:textId="77777777" w:rsidR="001D17BD" w:rsidRPr="00441B2B" w:rsidRDefault="001D17BD" w:rsidP="001D17BD">
            <w:pPr>
              <w:autoSpaceDE w:val="0"/>
              <w:autoSpaceDN w:val="0"/>
              <w:adjustRightInd w:val="0"/>
              <w:spacing w:after="0" w:line="240" w:lineRule="atLeast"/>
              <w:rPr>
                <w:b/>
                <w:highlight w:val="yellow"/>
              </w:rPr>
            </w:pPr>
            <w:r w:rsidRPr="00441B2B">
              <w:rPr>
                <w:rStyle w:val="0SCEContractInput"/>
                <w:highlight w:val="yellow"/>
              </w:rPr>
              <w:t>[01/01/2025]</w:t>
            </w:r>
          </w:p>
        </w:tc>
        <w:tc>
          <w:tcPr>
            <w:tcW w:w="1154" w:type="pct"/>
            <w:vAlign w:val="center"/>
          </w:tcPr>
          <w:p w14:paraId="50E034A0" w14:textId="77777777" w:rsidR="001D17BD" w:rsidRPr="00441B2B" w:rsidRDefault="001D17BD" w:rsidP="001D17BD">
            <w:pPr>
              <w:autoSpaceDE w:val="0"/>
              <w:autoSpaceDN w:val="0"/>
              <w:adjustRightInd w:val="0"/>
              <w:spacing w:after="0" w:line="240" w:lineRule="atLeast"/>
              <w:rPr>
                <w:highlight w:val="yellow"/>
              </w:rPr>
            </w:pPr>
            <w:r w:rsidRPr="00441B2B">
              <w:rPr>
                <w:rStyle w:val="0SCEContractInput"/>
                <w:highlight w:val="yellow"/>
              </w:rPr>
              <w:t>[12/31/2025]</w:t>
            </w:r>
          </w:p>
        </w:tc>
        <w:tc>
          <w:tcPr>
            <w:tcW w:w="1110" w:type="pct"/>
            <w:vAlign w:val="center"/>
          </w:tcPr>
          <w:p w14:paraId="444FC5D3" w14:textId="77777777" w:rsidR="001D17BD" w:rsidRPr="00441B2B" w:rsidRDefault="001D17BD" w:rsidP="001D17BD">
            <w:pPr>
              <w:autoSpaceDE w:val="0"/>
              <w:autoSpaceDN w:val="0"/>
              <w:adjustRightInd w:val="0"/>
              <w:spacing w:after="0" w:line="240" w:lineRule="atLeast"/>
              <w:rPr>
                <w:highlight w:val="yellow"/>
              </w:rPr>
            </w:pPr>
            <w:r w:rsidRPr="00441B2B">
              <w:rPr>
                <w:rStyle w:val="0SCEContractInput"/>
                <w:highlight w:val="yellow"/>
              </w:rPr>
              <w:t>[X]</w:t>
            </w:r>
          </w:p>
        </w:tc>
        <w:tc>
          <w:tcPr>
            <w:tcW w:w="1109" w:type="pct"/>
            <w:vAlign w:val="center"/>
          </w:tcPr>
          <w:p w14:paraId="34E1E064" w14:textId="467D4AE4" w:rsidR="001D17BD" w:rsidRPr="00441B2B" w:rsidRDefault="001D17BD" w:rsidP="001D17BD">
            <w:pPr>
              <w:autoSpaceDE w:val="0"/>
              <w:autoSpaceDN w:val="0"/>
              <w:adjustRightInd w:val="0"/>
              <w:spacing w:after="0" w:line="240" w:lineRule="atLeast"/>
              <w:rPr>
                <w:rStyle w:val="0SCEContractInput"/>
                <w:highlight w:val="yellow"/>
              </w:rPr>
            </w:pPr>
            <w:r w:rsidRPr="00441B2B">
              <w:rPr>
                <w:rStyle w:val="0SCEContractInput"/>
                <w:highlight w:val="yellow"/>
              </w:rPr>
              <w:t>[X]</w:t>
            </w:r>
          </w:p>
        </w:tc>
      </w:tr>
      <w:tr w:rsidR="001D17BD" w:rsidRPr="00441B2B" w14:paraId="390B025D" w14:textId="27C8D3B1" w:rsidTr="00665965">
        <w:tc>
          <w:tcPr>
            <w:tcW w:w="1627" w:type="pct"/>
            <w:vAlign w:val="center"/>
          </w:tcPr>
          <w:p w14:paraId="1868DE95" w14:textId="77777777" w:rsidR="001D17BD" w:rsidRPr="00441B2B" w:rsidRDefault="001D17BD" w:rsidP="001D17BD">
            <w:pPr>
              <w:autoSpaceDE w:val="0"/>
              <w:autoSpaceDN w:val="0"/>
              <w:adjustRightInd w:val="0"/>
              <w:spacing w:after="0" w:line="240" w:lineRule="atLeast"/>
              <w:rPr>
                <w:b/>
                <w:highlight w:val="yellow"/>
              </w:rPr>
            </w:pPr>
            <w:r w:rsidRPr="00441B2B">
              <w:rPr>
                <w:rStyle w:val="0SCEContractInput"/>
                <w:highlight w:val="yellow"/>
              </w:rPr>
              <w:t>[01/01/2026]</w:t>
            </w:r>
          </w:p>
        </w:tc>
        <w:tc>
          <w:tcPr>
            <w:tcW w:w="1154" w:type="pct"/>
            <w:vAlign w:val="center"/>
          </w:tcPr>
          <w:p w14:paraId="0A2FC0F1" w14:textId="77777777" w:rsidR="001D17BD" w:rsidRPr="00441B2B" w:rsidRDefault="001D17BD" w:rsidP="001D17BD">
            <w:pPr>
              <w:autoSpaceDE w:val="0"/>
              <w:autoSpaceDN w:val="0"/>
              <w:adjustRightInd w:val="0"/>
              <w:spacing w:after="0" w:line="240" w:lineRule="atLeast"/>
              <w:rPr>
                <w:highlight w:val="yellow"/>
              </w:rPr>
            </w:pPr>
            <w:r w:rsidRPr="00441B2B">
              <w:rPr>
                <w:rStyle w:val="0SCEContractInput"/>
                <w:highlight w:val="yellow"/>
              </w:rPr>
              <w:t>[12/31/2026]</w:t>
            </w:r>
          </w:p>
        </w:tc>
        <w:tc>
          <w:tcPr>
            <w:tcW w:w="1110" w:type="pct"/>
            <w:vAlign w:val="center"/>
          </w:tcPr>
          <w:p w14:paraId="6509839D" w14:textId="77777777" w:rsidR="001D17BD" w:rsidRPr="00441B2B" w:rsidRDefault="001D17BD" w:rsidP="001D17BD">
            <w:pPr>
              <w:autoSpaceDE w:val="0"/>
              <w:autoSpaceDN w:val="0"/>
              <w:adjustRightInd w:val="0"/>
              <w:spacing w:after="0" w:line="240" w:lineRule="atLeast"/>
              <w:rPr>
                <w:highlight w:val="yellow"/>
              </w:rPr>
            </w:pPr>
            <w:r w:rsidRPr="00441B2B">
              <w:rPr>
                <w:rStyle w:val="0SCEContractInput"/>
                <w:highlight w:val="yellow"/>
              </w:rPr>
              <w:t>[X]</w:t>
            </w:r>
          </w:p>
        </w:tc>
        <w:tc>
          <w:tcPr>
            <w:tcW w:w="1109" w:type="pct"/>
            <w:vAlign w:val="center"/>
          </w:tcPr>
          <w:p w14:paraId="5E6DF5E8" w14:textId="4FAED522" w:rsidR="001D17BD" w:rsidRPr="00441B2B" w:rsidRDefault="001D17BD" w:rsidP="001D17BD">
            <w:pPr>
              <w:autoSpaceDE w:val="0"/>
              <w:autoSpaceDN w:val="0"/>
              <w:adjustRightInd w:val="0"/>
              <w:spacing w:after="0" w:line="240" w:lineRule="atLeast"/>
              <w:rPr>
                <w:rStyle w:val="0SCEContractInput"/>
                <w:highlight w:val="yellow"/>
              </w:rPr>
            </w:pPr>
            <w:r w:rsidRPr="00441B2B">
              <w:rPr>
                <w:rStyle w:val="0SCEContractInput"/>
                <w:highlight w:val="yellow"/>
              </w:rPr>
              <w:t>[X]</w:t>
            </w:r>
          </w:p>
        </w:tc>
      </w:tr>
      <w:tr w:rsidR="001D17BD" w:rsidRPr="00441B2B" w14:paraId="27FC741B" w14:textId="400370AB" w:rsidTr="00665965">
        <w:tc>
          <w:tcPr>
            <w:tcW w:w="1627" w:type="pct"/>
            <w:vAlign w:val="center"/>
          </w:tcPr>
          <w:p w14:paraId="76668BF0" w14:textId="77777777" w:rsidR="001D17BD" w:rsidRPr="00441B2B" w:rsidRDefault="001D17BD" w:rsidP="001D17BD">
            <w:pPr>
              <w:autoSpaceDE w:val="0"/>
              <w:autoSpaceDN w:val="0"/>
              <w:adjustRightInd w:val="0"/>
              <w:spacing w:after="0" w:line="240" w:lineRule="atLeast"/>
              <w:rPr>
                <w:color w:val="0000FF"/>
                <w:highlight w:val="yellow"/>
              </w:rPr>
            </w:pPr>
          </w:p>
        </w:tc>
        <w:tc>
          <w:tcPr>
            <w:tcW w:w="1154" w:type="pct"/>
            <w:vAlign w:val="center"/>
          </w:tcPr>
          <w:p w14:paraId="57137471" w14:textId="77777777" w:rsidR="001D17BD" w:rsidRPr="00441B2B" w:rsidRDefault="001D17BD" w:rsidP="001D17BD">
            <w:pPr>
              <w:autoSpaceDE w:val="0"/>
              <w:autoSpaceDN w:val="0"/>
              <w:adjustRightInd w:val="0"/>
              <w:spacing w:after="0" w:line="240" w:lineRule="atLeast"/>
              <w:rPr>
                <w:color w:val="0000FF"/>
                <w:highlight w:val="yellow"/>
              </w:rPr>
            </w:pPr>
          </w:p>
        </w:tc>
        <w:tc>
          <w:tcPr>
            <w:tcW w:w="1110" w:type="pct"/>
            <w:vAlign w:val="center"/>
          </w:tcPr>
          <w:p w14:paraId="2066EF71" w14:textId="77777777" w:rsidR="001D17BD" w:rsidRPr="00441B2B" w:rsidRDefault="001D17BD" w:rsidP="001D17BD">
            <w:pPr>
              <w:autoSpaceDE w:val="0"/>
              <w:autoSpaceDN w:val="0"/>
              <w:adjustRightInd w:val="0"/>
              <w:spacing w:after="0" w:line="240" w:lineRule="atLeast"/>
              <w:rPr>
                <w:color w:val="0000FF"/>
                <w:highlight w:val="yellow"/>
              </w:rPr>
            </w:pPr>
          </w:p>
        </w:tc>
        <w:tc>
          <w:tcPr>
            <w:tcW w:w="1109" w:type="pct"/>
            <w:vAlign w:val="center"/>
          </w:tcPr>
          <w:p w14:paraId="5F062038" w14:textId="77777777" w:rsidR="001D17BD" w:rsidRPr="00441B2B" w:rsidRDefault="001D17BD" w:rsidP="001D17BD">
            <w:pPr>
              <w:autoSpaceDE w:val="0"/>
              <w:autoSpaceDN w:val="0"/>
              <w:adjustRightInd w:val="0"/>
              <w:spacing w:after="0" w:line="240" w:lineRule="atLeast"/>
              <w:rPr>
                <w:color w:val="0000FF"/>
                <w:highlight w:val="yellow"/>
              </w:rPr>
            </w:pPr>
          </w:p>
        </w:tc>
      </w:tr>
      <w:tr w:rsidR="001D17BD" w:rsidRPr="00441B2B" w14:paraId="772996E6" w14:textId="7315830B" w:rsidTr="00665965">
        <w:tc>
          <w:tcPr>
            <w:tcW w:w="1627" w:type="pct"/>
            <w:vAlign w:val="center"/>
          </w:tcPr>
          <w:p w14:paraId="1AFEF02D" w14:textId="77777777" w:rsidR="001D17BD" w:rsidRPr="00441B2B" w:rsidRDefault="001D17BD" w:rsidP="001D17BD">
            <w:pPr>
              <w:autoSpaceDE w:val="0"/>
              <w:autoSpaceDN w:val="0"/>
              <w:adjustRightInd w:val="0"/>
              <w:spacing w:after="0" w:line="240" w:lineRule="atLeast"/>
              <w:rPr>
                <w:color w:val="0000FF"/>
                <w:highlight w:val="yellow"/>
              </w:rPr>
            </w:pPr>
          </w:p>
        </w:tc>
        <w:tc>
          <w:tcPr>
            <w:tcW w:w="1154" w:type="pct"/>
            <w:vAlign w:val="center"/>
          </w:tcPr>
          <w:p w14:paraId="4150A2F3" w14:textId="77777777" w:rsidR="001D17BD" w:rsidRPr="00441B2B" w:rsidRDefault="001D17BD" w:rsidP="001D17BD">
            <w:pPr>
              <w:autoSpaceDE w:val="0"/>
              <w:autoSpaceDN w:val="0"/>
              <w:adjustRightInd w:val="0"/>
              <w:spacing w:after="0" w:line="240" w:lineRule="atLeast"/>
              <w:rPr>
                <w:color w:val="0000FF"/>
                <w:highlight w:val="yellow"/>
              </w:rPr>
            </w:pPr>
          </w:p>
        </w:tc>
        <w:tc>
          <w:tcPr>
            <w:tcW w:w="1110" w:type="pct"/>
            <w:vAlign w:val="center"/>
          </w:tcPr>
          <w:p w14:paraId="4D880B62" w14:textId="77777777" w:rsidR="001D17BD" w:rsidRPr="00441B2B" w:rsidRDefault="001D17BD" w:rsidP="001D17BD">
            <w:pPr>
              <w:autoSpaceDE w:val="0"/>
              <w:autoSpaceDN w:val="0"/>
              <w:adjustRightInd w:val="0"/>
              <w:spacing w:after="0" w:line="240" w:lineRule="atLeast"/>
              <w:rPr>
                <w:color w:val="0000FF"/>
                <w:highlight w:val="yellow"/>
              </w:rPr>
            </w:pPr>
          </w:p>
        </w:tc>
        <w:tc>
          <w:tcPr>
            <w:tcW w:w="1109" w:type="pct"/>
            <w:vAlign w:val="center"/>
          </w:tcPr>
          <w:p w14:paraId="1B512C91" w14:textId="77777777" w:rsidR="001D17BD" w:rsidRPr="00441B2B" w:rsidRDefault="001D17BD" w:rsidP="001D17BD">
            <w:pPr>
              <w:autoSpaceDE w:val="0"/>
              <w:autoSpaceDN w:val="0"/>
              <w:adjustRightInd w:val="0"/>
              <w:spacing w:after="0" w:line="240" w:lineRule="atLeast"/>
              <w:rPr>
                <w:color w:val="0000FF"/>
                <w:highlight w:val="yellow"/>
              </w:rPr>
            </w:pPr>
          </w:p>
        </w:tc>
      </w:tr>
      <w:tr w:rsidR="001D17BD" w14:paraId="6B4AF20E" w14:textId="3DB52279" w:rsidTr="00665965">
        <w:tc>
          <w:tcPr>
            <w:tcW w:w="1627" w:type="pct"/>
            <w:vAlign w:val="center"/>
          </w:tcPr>
          <w:p w14:paraId="118EEFC4" w14:textId="77777777" w:rsidR="001D17BD" w:rsidRPr="00441B2B" w:rsidRDefault="001D17BD" w:rsidP="001D17BD">
            <w:pPr>
              <w:autoSpaceDE w:val="0"/>
              <w:autoSpaceDN w:val="0"/>
              <w:adjustRightInd w:val="0"/>
              <w:spacing w:after="0" w:line="240" w:lineRule="atLeast"/>
              <w:rPr>
                <w:b/>
                <w:highlight w:val="yellow"/>
              </w:rPr>
            </w:pPr>
            <w:r w:rsidRPr="00441B2B">
              <w:rPr>
                <w:rStyle w:val="0SCEContractInput"/>
                <w:highlight w:val="yellow"/>
              </w:rPr>
              <w:t>[01/01/2033]</w:t>
            </w:r>
          </w:p>
        </w:tc>
        <w:tc>
          <w:tcPr>
            <w:tcW w:w="1154" w:type="pct"/>
            <w:vAlign w:val="center"/>
          </w:tcPr>
          <w:p w14:paraId="3390EF92" w14:textId="77777777" w:rsidR="001D17BD" w:rsidRPr="00441B2B" w:rsidRDefault="001D17BD" w:rsidP="001D17BD">
            <w:pPr>
              <w:autoSpaceDE w:val="0"/>
              <w:autoSpaceDN w:val="0"/>
              <w:adjustRightInd w:val="0"/>
              <w:spacing w:after="0" w:line="240" w:lineRule="atLeast"/>
              <w:rPr>
                <w:highlight w:val="yellow"/>
              </w:rPr>
            </w:pPr>
            <w:r w:rsidRPr="00441B2B">
              <w:rPr>
                <w:highlight w:val="yellow"/>
              </w:rPr>
              <w:t>End of Delivery Period</w:t>
            </w:r>
          </w:p>
        </w:tc>
        <w:tc>
          <w:tcPr>
            <w:tcW w:w="1110" w:type="pct"/>
            <w:vAlign w:val="center"/>
          </w:tcPr>
          <w:p w14:paraId="5A4384CF" w14:textId="77777777" w:rsidR="001D17BD" w:rsidRPr="00441B2B" w:rsidRDefault="001D17BD" w:rsidP="001D17BD">
            <w:pPr>
              <w:autoSpaceDE w:val="0"/>
              <w:autoSpaceDN w:val="0"/>
              <w:adjustRightInd w:val="0"/>
              <w:spacing w:after="0" w:line="240" w:lineRule="atLeast"/>
              <w:rPr>
                <w:highlight w:val="yellow"/>
              </w:rPr>
            </w:pPr>
            <w:r w:rsidRPr="00441B2B">
              <w:rPr>
                <w:rStyle w:val="0SCEContractInput"/>
                <w:highlight w:val="yellow"/>
              </w:rPr>
              <w:t>[X]</w:t>
            </w:r>
          </w:p>
        </w:tc>
        <w:tc>
          <w:tcPr>
            <w:tcW w:w="1109" w:type="pct"/>
            <w:vAlign w:val="center"/>
          </w:tcPr>
          <w:p w14:paraId="68F8569E" w14:textId="01335E0F" w:rsidR="001D17BD" w:rsidRDefault="001D17BD" w:rsidP="001D17BD">
            <w:pPr>
              <w:autoSpaceDE w:val="0"/>
              <w:autoSpaceDN w:val="0"/>
              <w:adjustRightInd w:val="0"/>
              <w:spacing w:after="0" w:line="240" w:lineRule="atLeast"/>
              <w:rPr>
                <w:rStyle w:val="0SCEContractInput"/>
              </w:rPr>
            </w:pPr>
            <w:r w:rsidRPr="00441B2B">
              <w:rPr>
                <w:rStyle w:val="0SCEContractInput"/>
                <w:highlight w:val="yellow"/>
              </w:rPr>
              <w:t>[X]</w:t>
            </w:r>
          </w:p>
        </w:tc>
      </w:tr>
    </w:tbl>
    <w:p w14:paraId="6D7383F8" w14:textId="77777777" w:rsidR="00AE67F5" w:rsidRDefault="00AE67F5">
      <w:pPr>
        <w:suppressLineNumbers/>
        <w:suppressAutoHyphens/>
        <w:rPr>
          <w:rFonts w:ascii="Times New Roman Bold" w:hAnsi="Times New Roman Bold"/>
          <w:b/>
          <w:bCs/>
          <w:caps/>
        </w:rPr>
      </w:pPr>
    </w:p>
    <w:sectPr w:rsidR="00AE67F5">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452A" w14:textId="77777777" w:rsidR="00C01AA3" w:rsidRDefault="00C01AA3">
      <w:pPr>
        <w:spacing w:after="0"/>
      </w:pPr>
      <w:r>
        <w:separator/>
      </w:r>
    </w:p>
  </w:endnote>
  <w:endnote w:type="continuationSeparator" w:id="0">
    <w:p w14:paraId="01404DDA" w14:textId="77777777" w:rsidR="00C01AA3" w:rsidRDefault="00C01AA3">
      <w:pPr>
        <w:spacing w:after="0"/>
      </w:pPr>
      <w:r>
        <w:continuationSeparator/>
      </w:r>
    </w:p>
  </w:endnote>
  <w:endnote w:type="continuationNotice" w:id="1">
    <w:p w14:paraId="1F49E362" w14:textId="77777777" w:rsidR="00C01AA3" w:rsidRDefault="00C01A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Fd177276-Identity-H">
    <w:altName w:val="Microsoft YaHei"/>
    <w:charset w:val="86"/>
    <w:family w:val="auto"/>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56496"/>
      <w:docPartObj>
        <w:docPartGallery w:val="Page Numbers (Bottom of Page)"/>
        <w:docPartUnique/>
      </w:docPartObj>
    </w:sdtPr>
    <w:sdtEndPr>
      <w:rPr>
        <w:i/>
        <w:iCs/>
        <w:noProof/>
        <w:sz w:val="22"/>
        <w:szCs w:val="22"/>
      </w:rPr>
    </w:sdtEndPr>
    <w:sdtContent>
      <w:p w14:paraId="687EF123" w14:textId="294398E2" w:rsidR="004C23D2" w:rsidRDefault="004C23D2" w:rsidP="00A53985">
        <w:pPr>
          <w:pStyle w:val="Footer"/>
          <w:pBdr>
            <w:bottom w:val="single" w:sz="4" w:space="1" w:color="auto"/>
          </w:pBdr>
          <w:spacing w:before="240" w:after="120"/>
          <w:rPr>
            <w:i/>
            <w:sz w:val="22"/>
            <w:szCs w:val="22"/>
          </w:rPr>
        </w:pPr>
      </w:p>
      <w:p w14:paraId="687EF124" w14:textId="471F47EE" w:rsidR="004C23D2" w:rsidRPr="00A53985" w:rsidRDefault="004C23D2" w:rsidP="00712D71">
        <w:pPr>
          <w:pStyle w:val="Footer"/>
          <w:spacing w:before="120"/>
          <w:jc w:val="center"/>
          <w:rPr>
            <w:i/>
            <w:iCs/>
            <w:sz w:val="22"/>
            <w:szCs w:val="22"/>
          </w:rPr>
        </w:pPr>
        <w:r w:rsidRPr="00712D71">
          <w:rPr>
            <w:sz w:val="22"/>
            <w:szCs w:val="22"/>
          </w:rPr>
          <w:t>Attachment 1-</w:t>
        </w:r>
        <w:r w:rsidRPr="00712D71">
          <w:rPr>
            <w:noProof/>
            <w:sz w:val="22"/>
            <w:szCs w:val="22"/>
          </w:rPr>
          <w:fldChar w:fldCharType="begin"/>
        </w:r>
        <w:r w:rsidRPr="00712D71">
          <w:rPr>
            <w:sz w:val="22"/>
            <w:szCs w:val="22"/>
          </w:rPr>
          <w:instrText xml:space="preserve"> PAGE   \* MERGEFORMAT </w:instrText>
        </w:r>
        <w:r w:rsidRPr="00712D71">
          <w:rPr>
            <w:sz w:val="22"/>
            <w:szCs w:val="22"/>
          </w:rPr>
          <w:fldChar w:fldCharType="separate"/>
        </w:r>
        <w:r w:rsidRPr="00712D71">
          <w:rPr>
            <w:sz w:val="22"/>
            <w:szCs w:val="22"/>
          </w:rPr>
          <w:t>1</w:t>
        </w:r>
        <w:r w:rsidRPr="00712D71">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AF77" w14:textId="7D1A8659" w:rsidR="00674B6E" w:rsidRDefault="00674B6E">
    <w:pPr>
      <w:pStyle w:val="Footer"/>
      <w:pBdr>
        <w:bottom w:val="single" w:sz="4" w:space="1" w:color="auto"/>
      </w:pBdr>
      <w:spacing w:before="240" w:after="120"/>
      <w:jc w:val="center"/>
    </w:pPr>
  </w:p>
  <w:sdt>
    <w:sdtPr>
      <w:id w:val="785474471"/>
      <w:docPartObj>
        <w:docPartGallery w:val="Page Numbers (Bottom of Page)"/>
        <w:docPartUnique/>
      </w:docPartObj>
    </w:sdtPr>
    <w:sdtEndPr>
      <w:rPr>
        <w:noProof/>
        <w:sz w:val="22"/>
        <w:szCs w:val="22"/>
      </w:rPr>
    </w:sdtEndPr>
    <w:sdtContent>
      <w:p w14:paraId="687EF125" w14:textId="77777777" w:rsidR="004C23D2" w:rsidRDefault="004C23D2" w:rsidP="00A53985">
        <w:pPr>
          <w:pStyle w:val="Footer"/>
          <w:pBdr>
            <w:bottom w:val="single" w:sz="4" w:space="1" w:color="auto"/>
          </w:pBdr>
          <w:spacing w:before="240" w:after="120"/>
          <w:rPr>
            <w:i/>
            <w:sz w:val="22"/>
            <w:szCs w:val="22"/>
          </w:rPr>
        </w:pPr>
        <w:r>
          <w:rPr>
            <w:i/>
            <w:sz w:val="22"/>
            <w:szCs w:val="22"/>
          </w:rPr>
          <w:t>The contents of this document are subject to restrictions on disclosure as set forth in this Agreement</w:t>
        </w:r>
      </w:p>
      <w:p w14:paraId="687EF126" w14:textId="4774418F" w:rsidR="004C23D2" w:rsidRPr="006E15CE" w:rsidRDefault="004C23D2" w:rsidP="006E15CE">
        <w:pPr>
          <w:pStyle w:val="Footer"/>
          <w:spacing w:before="120"/>
          <w:jc w:val="center"/>
          <w:rPr>
            <w:sz w:val="22"/>
            <w:szCs w:val="22"/>
          </w:rPr>
        </w:pPr>
        <w:r w:rsidRPr="006E15CE">
          <w:rPr>
            <w:sz w:val="22"/>
            <w:szCs w:val="22"/>
          </w:rPr>
          <w:t>Attachment 2-</w:t>
        </w:r>
        <w:r w:rsidRPr="006E15CE">
          <w:rPr>
            <w:noProof/>
            <w:sz w:val="22"/>
            <w:szCs w:val="22"/>
          </w:rPr>
          <w:fldChar w:fldCharType="begin"/>
        </w:r>
        <w:r w:rsidRPr="006E15CE">
          <w:rPr>
            <w:sz w:val="22"/>
            <w:szCs w:val="22"/>
          </w:rPr>
          <w:instrText xml:space="preserve"> PAGE   \* MERGEFORMAT </w:instrText>
        </w:r>
        <w:r w:rsidRPr="006E15CE">
          <w:rPr>
            <w:sz w:val="22"/>
            <w:szCs w:val="22"/>
          </w:rPr>
          <w:fldChar w:fldCharType="separate"/>
        </w:r>
        <w:r w:rsidRPr="006E15CE">
          <w:rPr>
            <w:sz w:val="22"/>
            <w:szCs w:val="22"/>
          </w:rPr>
          <w:t>1</w:t>
        </w:r>
        <w:r w:rsidRPr="006E15CE">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08474"/>
      <w:docPartObj>
        <w:docPartGallery w:val="Page Numbers (Bottom of Page)"/>
        <w:docPartUnique/>
      </w:docPartObj>
    </w:sdtPr>
    <w:sdtEndPr>
      <w:rPr>
        <w:iCs/>
        <w:noProof/>
      </w:rPr>
    </w:sdtEndPr>
    <w:sdtContent>
      <w:p w14:paraId="687EF127" w14:textId="77777777" w:rsidR="004C23D2" w:rsidRPr="00A53985" w:rsidRDefault="004C23D2" w:rsidP="00A53985">
        <w:pPr>
          <w:pStyle w:val="Footer"/>
          <w:pBdr>
            <w:bottom w:val="single" w:sz="4" w:space="1" w:color="auto"/>
          </w:pBdr>
          <w:spacing w:before="240" w:after="120"/>
          <w:rPr>
            <w:i/>
            <w:sz w:val="22"/>
            <w:szCs w:val="22"/>
          </w:rPr>
        </w:pPr>
        <w:r w:rsidRPr="00A53985">
          <w:rPr>
            <w:i/>
            <w:sz w:val="22"/>
            <w:szCs w:val="22"/>
          </w:rPr>
          <w:t>The contents of this document are subject to restrictions on disclosure as set forth in this Agreement</w:t>
        </w:r>
      </w:p>
      <w:p w14:paraId="687EF128" w14:textId="2D7B2BA1" w:rsidR="004C23D2" w:rsidRPr="006E15CE" w:rsidRDefault="004C23D2" w:rsidP="006E15CE">
        <w:pPr>
          <w:pStyle w:val="Footer"/>
          <w:spacing w:before="120"/>
          <w:jc w:val="center"/>
          <w:rPr>
            <w:iCs/>
          </w:rPr>
        </w:pPr>
        <w:r w:rsidRPr="006E15CE">
          <w:rPr>
            <w:iCs/>
          </w:rPr>
          <w:t>Attachment 3-</w:t>
        </w:r>
        <w:r w:rsidRPr="006E15CE">
          <w:rPr>
            <w:iCs/>
            <w:noProof/>
          </w:rPr>
          <w:fldChar w:fldCharType="begin"/>
        </w:r>
        <w:r w:rsidRPr="006E15CE">
          <w:rPr>
            <w:iCs/>
          </w:rPr>
          <w:instrText xml:space="preserve"> PAGE   \* MERGEFORMAT </w:instrText>
        </w:r>
        <w:r w:rsidRPr="006E15CE">
          <w:rPr>
            <w:iCs/>
          </w:rPr>
          <w:fldChar w:fldCharType="separate"/>
        </w:r>
        <w:r w:rsidRPr="006E15CE">
          <w:rPr>
            <w:iCs/>
          </w:rPr>
          <w:t>1</w:t>
        </w:r>
        <w:r w:rsidRPr="006E15CE">
          <w:rPr>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DF07" w14:textId="77777777" w:rsidR="00C01AA3" w:rsidRDefault="00C01AA3">
      <w:pPr>
        <w:spacing w:after="0"/>
      </w:pPr>
      <w:r>
        <w:separator/>
      </w:r>
    </w:p>
  </w:footnote>
  <w:footnote w:type="continuationSeparator" w:id="0">
    <w:p w14:paraId="3C8FF157" w14:textId="77777777" w:rsidR="00C01AA3" w:rsidRDefault="00C01AA3">
      <w:pPr>
        <w:spacing w:after="0"/>
      </w:pPr>
      <w:r>
        <w:continuationSeparator/>
      </w:r>
    </w:p>
  </w:footnote>
  <w:footnote w:type="continuationNotice" w:id="1">
    <w:p w14:paraId="6AC9E6DD" w14:textId="77777777" w:rsidR="00C01AA3" w:rsidRDefault="00C01A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F120" w14:textId="77777777" w:rsidR="004C23D2" w:rsidRDefault="004C23D2">
    <w:pPr>
      <w:pBdr>
        <w:bottom w:val="single" w:sz="24" w:space="1" w:color="000000"/>
      </w:pBdr>
      <w:tabs>
        <w:tab w:val="right" w:pos="9360"/>
      </w:tabs>
      <w:spacing w:after="0"/>
      <w:rPr>
        <w:sz w:val="23"/>
        <w:szCs w:val="23"/>
      </w:rPr>
    </w:pPr>
    <w:r>
      <w:rPr>
        <w:b/>
        <w:bCs/>
        <w:sz w:val="36"/>
        <w:szCs w:val="36"/>
      </w:rPr>
      <w:t>Southern California Edison</w:t>
    </w:r>
    <w:r>
      <w:rPr>
        <w:sz w:val="20"/>
        <w:szCs w:val="20"/>
      </w:rPr>
      <w:tab/>
    </w:r>
    <w:r>
      <w:rPr>
        <w:i/>
        <w:iCs/>
        <w:sz w:val="22"/>
        <w:szCs w:val="22"/>
      </w:rPr>
      <w:t>Confidential Information</w:t>
    </w:r>
  </w:p>
  <w:p w14:paraId="687EF121" w14:textId="305F976C" w:rsidR="004C23D2" w:rsidRDefault="004C23D2">
    <w:pPr>
      <w:tabs>
        <w:tab w:val="right" w:pos="9360"/>
      </w:tabs>
      <w:spacing w:after="0"/>
      <w:rPr>
        <w:i/>
        <w:iCs/>
        <w:sz w:val="22"/>
        <w:szCs w:val="22"/>
      </w:rPr>
    </w:pPr>
    <w:r>
      <w:rPr>
        <w:i/>
        <w:sz w:val="22"/>
        <w:szCs w:val="22"/>
      </w:rPr>
      <w:t xml:space="preserve">ID </w:t>
    </w:r>
    <w:r>
      <w:rPr>
        <w:i/>
        <w:color w:val="0000FF"/>
        <w:sz w:val="22"/>
        <w:szCs w:val="22"/>
      </w:rPr>
      <w:t>##### , Seller Name</w:t>
    </w:r>
    <w:r>
      <w:rPr>
        <w:i/>
        <w:iCs/>
        <w:sz w:val="22"/>
        <w:szCs w:val="22"/>
      </w:rPr>
      <w:tab/>
    </w:r>
  </w:p>
  <w:p w14:paraId="687EF122" w14:textId="77777777" w:rsidR="004C23D2" w:rsidRDefault="004C23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1"/>
    <w:multiLevelType w:val="multilevel"/>
    <w:tmpl w:val="846A3F20"/>
    <w:lvl w:ilvl="0">
      <w:start w:val="1"/>
      <w:numFmt w:val="decimal"/>
      <w:lvlText w:val="ARTICLE %1."/>
      <w:lvlJc w:val="left"/>
      <w:pPr>
        <w:ind w:left="1728" w:hanging="1728"/>
      </w:pPr>
      <w:rPr>
        <w:rFonts w:cs="Times New Roman" w:hint="eastAsia"/>
      </w:rPr>
    </w:lvl>
    <w:lvl w:ilvl="1">
      <w:start w:val="1"/>
      <w:numFmt w:val="decimalZero"/>
      <w:lvlText w:val="%1.%2"/>
      <w:lvlJc w:val="left"/>
      <w:pPr>
        <w:ind w:left="864" w:hanging="864"/>
      </w:pPr>
      <w:rPr>
        <w:rFonts w:cs="Times New Roman" w:hint="eastAsia"/>
      </w:rPr>
    </w:lvl>
    <w:lvl w:ilvl="2">
      <w:start w:val="1"/>
      <w:numFmt w:val="lowerLetter"/>
      <w:pStyle w:val="2SCEDefinition-abc"/>
      <w:lvlText w:val="(%3)"/>
      <w:lvlJc w:val="left"/>
      <w:pPr>
        <w:ind w:left="864" w:hanging="432"/>
      </w:pPr>
      <w:rPr>
        <w:rFonts w:cs="Times New Roman" w:hint="eastAsia"/>
      </w:rPr>
    </w:lvl>
    <w:lvl w:ilvl="3">
      <w:start w:val="1"/>
      <w:numFmt w:val="lowerRoman"/>
      <w:lvlRestart w:val="2"/>
      <w:pStyle w:val="2SCEDefinition-iiiiii"/>
      <w:lvlText w:val="(%4)"/>
      <w:lvlJc w:val="left"/>
      <w:pPr>
        <w:ind w:left="1584" w:hanging="720"/>
      </w:pPr>
      <w:rPr>
        <w:rFonts w:cs="Times New Roman" w:hint="eastAsia"/>
      </w:rPr>
    </w:lvl>
    <w:lvl w:ilvl="4">
      <w:start w:val="1"/>
      <w:numFmt w:val="upperLetter"/>
      <w:lvlText w:val="(%5)"/>
      <w:lvlJc w:val="left"/>
      <w:pPr>
        <w:ind w:left="3456" w:hanging="864"/>
      </w:pPr>
      <w:rPr>
        <w:rFonts w:cs="Times New Roman" w:hint="eastAsia"/>
      </w:rPr>
    </w:lvl>
    <w:lvl w:ilvl="5">
      <w:start w:val="1"/>
      <w:numFmt w:val="none"/>
      <w:lvlText w:val=""/>
      <w:lvlJc w:val="left"/>
      <w:pPr>
        <w:ind w:left="4320" w:hanging="864"/>
      </w:pPr>
      <w:rPr>
        <w:rFonts w:cs="Times New Roman" w:hint="eastAsia"/>
      </w:rPr>
    </w:lvl>
    <w:lvl w:ilvl="6">
      <w:start w:val="1"/>
      <w:numFmt w:val="decimal"/>
      <w:lvlText w:val="%7."/>
      <w:lvlJc w:val="left"/>
      <w:pPr>
        <w:ind w:left="6048" w:hanging="864"/>
      </w:pPr>
      <w:rPr>
        <w:rFonts w:cs="Times New Roman" w:hint="eastAsia"/>
      </w:rPr>
    </w:lvl>
    <w:lvl w:ilvl="7">
      <w:start w:val="1"/>
      <w:numFmt w:val="lowerLetter"/>
      <w:lvlText w:val="%8."/>
      <w:lvlJc w:val="left"/>
      <w:pPr>
        <w:ind w:left="6912" w:hanging="864"/>
      </w:pPr>
      <w:rPr>
        <w:rFonts w:cs="Times New Roman" w:hint="eastAsia"/>
      </w:rPr>
    </w:lvl>
    <w:lvl w:ilvl="8">
      <w:start w:val="1"/>
      <w:numFmt w:val="lowerRoman"/>
      <w:lvlText w:val="%9."/>
      <w:lvlJc w:val="left"/>
      <w:pPr>
        <w:ind w:left="7776" w:hanging="864"/>
      </w:pPr>
      <w:rPr>
        <w:rFonts w:cs="Times New Roman" w:hint="eastAsia"/>
      </w:rPr>
    </w:lvl>
  </w:abstractNum>
  <w:abstractNum w:abstractNumId="1" w15:restartNumberingAfterBreak="0">
    <w:nsid w:val="012A5774"/>
    <w:multiLevelType w:val="hybridMultilevel"/>
    <w:tmpl w:val="A29CB31C"/>
    <w:name w:val="Articles22222"/>
    <w:lvl w:ilvl="0" w:tplc="5B8A297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2F"/>
    <w:multiLevelType w:val="hybridMultilevel"/>
    <w:tmpl w:val="B1A49788"/>
    <w:name w:val="Articles2"/>
    <w:lvl w:ilvl="0" w:tplc="5BCC3110">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5E3AB5"/>
    <w:multiLevelType w:val="hybridMultilevel"/>
    <w:tmpl w:val="EEB8A388"/>
    <w:name w:val="Articles22"/>
    <w:lvl w:ilvl="0" w:tplc="B610FFEA">
      <w:start w:val="1"/>
      <w:numFmt w:val="lowerLetter"/>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C6F55"/>
    <w:multiLevelType w:val="multilevel"/>
    <w:tmpl w:val="E4F8ACA0"/>
    <w:lvl w:ilvl="0">
      <w:start w:val="1"/>
      <w:numFmt w:val="decimal"/>
      <w:pStyle w:val="0SCEMainLevel1-Article"/>
      <w:lvlText w:val="ARTICLE %1."/>
      <w:lvlJc w:val="left"/>
      <w:pPr>
        <w:ind w:left="1800" w:hanging="1800"/>
      </w:pPr>
      <w:rPr>
        <w:rFonts w:ascii="Times New Roman" w:hAnsi="Times New Roman" w:cs="Times New Roman" w:hint="default"/>
        <w:b/>
        <w:bCs/>
        <w:i w:val="0"/>
        <w:iCs w:val="0"/>
        <w:caps/>
        <w:spacing w:val="0"/>
        <w:sz w:val="24"/>
        <w:szCs w:val="24"/>
      </w:rPr>
    </w:lvl>
    <w:lvl w:ilvl="1">
      <w:start w:val="6"/>
      <w:numFmt w:val="decimalZero"/>
      <w:pStyle w:val="0SCEMainLevel2-101102201"/>
      <w:isLgl/>
      <w:lvlText w:val="%1.%2"/>
      <w:lvlJc w:val="left"/>
      <w:pPr>
        <w:ind w:left="720" w:hanging="720"/>
      </w:pPr>
      <w:rPr>
        <w:rFonts w:ascii="Times New Roman" w:hAnsi="Times New Roman" w:cs="Times New Roman" w:hint="default"/>
        <w:b w:val="0"/>
        <w:bCs w:val="0"/>
        <w:i w:val="0"/>
        <w:iCs w:val="0"/>
        <w:caps/>
        <w:strike w:val="0"/>
        <w:color w:val="auto"/>
        <w:spacing w:val="0"/>
        <w:sz w:val="24"/>
        <w:szCs w:val="24"/>
      </w:rPr>
    </w:lvl>
    <w:lvl w:ilvl="2">
      <w:start w:val="1"/>
      <w:numFmt w:val="lowerLetter"/>
      <w:pStyle w:val="0SCEMainLevel3-abc"/>
      <w:lvlText w:val="(%3)"/>
      <w:lvlJc w:val="left"/>
      <w:pPr>
        <w:tabs>
          <w:tab w:val="num" w:pos="1440"/>
        </w:tabs>
        <w:ind w:left="1440" w:hanging="720"/>
      </w:pPr>
      <w:rPr>
        <w:rFonts w:ascii="Times New Roman" w:hAnsi="Times New Roman" w:cs="Times New Roman" w:hint="default"/>
        <w:b w:val="0"/>
        <w:bCs w:val="0"/>
        <w:i w:val="0"/>
        <w:strike w:val="0"/>
        <w:color w:val="000000"/>
        <w:spacing w:val="0"/>
        <w:sz w:val="24"/>
        <w:szCs w:val="24"/>
        <w:u w:val="none"/>
      </w:rPr>
    </w:lvl>
    <w:lvl w:ilvl="3">
      <w:start w:val="1"/>
      <w:numFmt w:val="lowerRoman"/>
      <w:pStyle w:val="0SCEMainLevel4-iiiiii"/>
      <w:lvlText w:val="(%4)"/>
      <w:lvlJc w:val="left"/>
      <w:pPr>
        <w:tabs>
          <w:tab w:val="num" w:pos="720"/>
        </w:tabs>
        <w:ind w:left="2160" w:hanging="720"/>
      </w:pPr>
      <w:rPr>
        <w:rFonts w:hint="default"/>
        <w:i w:val="0"/>
        <w:iCs/>
        <w:color w:val="000000" w:themeColor="text1"/>
      </w:rPr>
    </w:lvl>
    <w:lvl w:ilvl="4">
      <w:start w:val="1"/>
      <w:numFmt w:val="upperLetter"/>
      <w:pStyle w:val="0SCEMainLevel5-ABC"/>
      <w:lvlText w:val="(%5)"/>
      <w:lvlJc w:val="left"/>
      <w:pPr>
        <w:tabs>
          <w:tab w:val="num" w:pos="1008"/>
        </w:tabs>
        <w:ind w:left="2880" w:hanging="720"/>
      </w:pPr>
      <w:rPr>
        <w:rFonts w:ascii="Times New Roman" w:hAnsi="Times New Roman" w:cs="Times New Roman" w:hint="default"/>
        <w:spacing w:val="0"/>
        <w:sz w:val="24"/>
        <w:szCs w:val="24"/>
      </w:rPr>
    </w:lvl>
    <w:lvl w:ilvl="5">
      <w:start w:val="1"/>
      <w:numFmt w:val="lowerLetter"/>
      <w:lvlText w:val="%6)"/>
      <w:lvlJc w:val="left"/>
      <w:pPr>
        <w:tabs>
          <w:tab w:val="num" w:pos="1152"/>
        </w:tabs>
        <w:ind w:left="1152" w:hanging="432"/>
      </w:pPr>
      <w:rPr>
        <w:rFonts w:ascii="Times New Roman" w:hAnsi="Times New Roman" w:cs="Times New Roman" w:hint="default"/>
        <w:spacing w:val="0"/>
        <w:sz w:val="24"/>
        <w:szCs w:val="24"/>
      </w:rPr>
    </w:lvl>
    <w:lvl w:ilvl="6">
      <w:start w:val="1"/>
      <w:numFmt w:val="lowerRoman"/>
      <w:lvlText w:val="%7)"/>
      <w:lvlJc w:val="right"/>
      <w:pPr>
        <w:tabs>
          <w:tab w:val="num" w:pos="1296"/>
        </w:tabs>
        <w:ind w:left="1296" w:hanging="288"/>
      </w:pPr>
      <w:rPr>
        <w:rFonts w:ascii="Times New Roman" w:hAnsi="Times New Roman" w:cs="Times New Roman" w:hint="default"/>
        <w:spacing w:val="0"/>
        <w:sz w:val="24"/>
        <w:szCs w:val="24"/>
      </w:rPr>
    </w:lvl>
    <w:lvl w:ilvl="7">
      <w:start w:val="1"/>
      <w:numFmt w:val="lowerLetter"/>
      <w:lvlText w:val="%8."/>
      <w:lvlJc w:val="left"/>
      <w:pPr>
        <w:tabs>
          <w:tab w:val="num" w:pos="1440"/>
        </w:tabs>
        <w:ind w:left="1440" w:hanging="432"/>
      </w:pPr>
      <w:rPr>
        <w:rFonts w:ascii="Times New Roman" w:hAnsi="Times New Roman" w:cs="Times New Roman" w:hint="default"/>
        <w:spacing w:val="0"/>
        <w:sz w:val="24"/>
        <w:szCs w:val="24"/>
      </w:rPr>
    </w:lvl>
    <w:lvl w:ilvl="8">
      <w:start w:val="1"/>
      <w:numFmt w:val="lowerRoman"/>
      <w:lvlText w:val="%9."/>
      <w:lvlJc w:val="right"/>
      <w:pPr>
        <w:tabs>
          <w:tab w:val="num" w:pos="1584"/>
        </w:tabs>
        <w:ind w:left="1584" w:hanging="144"/>
      </w:pPr>
      <w:rPr>
        <w:rFonts w:ascii="Times New Roman" w:hAnsi="Times New Roman" w:cs="Times New Roman" w:hint="default"/>
        <w:spacing w:val="0"/>
        <w:sz w:val="24"/>
        <w:szCs w:val="24"/>
      </w:rPr>
    </w:lvl>
  </w:abstractNum>
  <w:abstractNum w:abstractNumId="5" w15:restartNumberingAfterBreak="0">
    <w:nsid w:val="47DC0044"/>
    <w:multiLevelType w:val="hybridMultilevel"/>
    <w:tmpl w:val="AA86704A"/>
    <w:name w:val="Articles222222"/>
    <w:lvl w:ilvl="0" w:tplc="C8668D5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ABC4FF7"/>
    <w:multiLevelType w:val="multilevel"/>
    <w:tmpl w:val="B6D8F956"/>
    <w:lvl w:ilvl="0">
      <w:start w:val="3"/>
      <w:numFmt w:val="cardinalText"/>
      <w:lvlText w:val="ARTICLE %1."/>
      <w:lvlJc w:val="left"/>
      <w:pPr>
        <w:tabs>
          <w:tab w:val="num" w:pos="1440"/>
        </w:tabs>
      </w:pPr>
      <w:rPr>
        <w:rFonts w:ascii="Times New Roman" w:hAnsi="Times New Roman" w:cs="Times New Roman"/>
        <w:b/>
        <w:bCs/>
        <w:i w:val="0"/>
        <w:iCs w:val="0"/>
        <w:caps/>
        <w:spacing w:val="0"/>
        <w:sz w:val="24"/>
        <w:szCs w:val="24"/>
      </w:rPr>
    </w:lvl>
    <w:lvl w:ilvl="1">
      <w:start w:val="1"/>
      <w:numFmt w:val="decimalZero"/>
      <w:isLgl/>
      <w:lvlText w:val="%1.%2"/>
      <w:lvlJc w:val="left"/>
      <w:pPr>
        <w:tabs>
          <w:tab w:val="num" w:pos="810"/>
        </w:tabs>
        <w:ind w:left="810" w:hanging="720"/>
      </w:pPr>
      <w:rPr>
        <w:rFonts w:ascii="Times New Roman" w:hAnsi="Times New Roman" w:cs="Times New Roman"/>
        <w:b w:val="0"/>
        <w:bCs w:val="0"/>
        <w:i w:val="0"/>
        <w:iCs w:val="0"/>
        <w:caps/>
        <w:color w:val="auto"/>
        <w:spacing w:val="0"/>
        <w:sz w:val="24"/>
        <w:szCs w:val="24"/>
      </w:rPr>
    </w:lvl>
    <w:lvl w:ilvl="2">
      <w:start w:val="1"/>
      <w:numFmt w:val="lowerLetter"/>
      <w:lvlText w:val="(%3)"/>
      <w:lvlJc w:val="left"/>
      <w:pPr>
        <w:tabs>
          <w:tab w:val="num" w:pos="1440"/>
        </w:tabs>
        <w:ind w:left="1440" w:hanging="720"/>
      </w:pPr>
      <w:rPr>
        <w:rFonts w:ascii="Times New Roman" w:hAnsi="Times New Roman" w:cs="Times New Roman"/>
        <w:b w:val="0"/>
        <w:bCs w:val="0"/>
        <w:i w:val="0"/>
        <w:color w:val="000000"/>
        <w:spacing w:val="0"/>
        <w:sz w:val="24"/>
        <w:szCs w:val="24"/>
      </w:rPr>
    </w:lvl>
    <w:lvl w:ilvl="3">
      <w:start w:val="1"/>
      <w:numFmt w:val="lowerRoman"/>
      <w:lvlText w:val="(%4)"/>
      <w:lvlJc w:val="left"/>
      <w:pPr>
        <w:tabs>
          <w:tab w:val="num" w:pos="720"/>
        </w:tabs>
        <w:ind w:left="2160" w:hanging="720"/>
      </w:pPr>
      <w:rPr>
        <w:rFonts w:ascii="Times New Roman" w:hAnsi="Times New Roman" w:cs="Times New Roman"/>
        <w:spacing w:val="0"/>
        <w:sz w:val="24"/>
        <w:szCs w:val="24"/>
      </w:rPr>
    </w:lvl>
    <w:lvl w:ilvl="4">
      <w:start w:val="1"/>
      <w:numFmt w:val="decimal"/>
      <w:pStyle w:val="0SCEMainLevel5-123"/>
      <w:lvlText w:val="%5)"/>
      <w:lvlJc w:val="left"/>
      <w:pPr>
        <w:tabs>
          <w:tab w:val="num" w:pos="1008"/>
        </w:tabs>
        <w:ind w:left="2880" w:hanging="720"/>
      </w:pPr>
      <w:rPr>
        <w:rFonts w:ascii="Times New Roman" w:hAnsi="Times New Roman" w:cs="Times New Roman"/>
        <w:spacing w:val="0"/>
        <w:sz w:val="24"/>
        <w:szCs w:val="24"/>
      </w:rPr>
    </w:lvl>
    <w:lvl w:ilvl="5">
      <w:start w:val="1"/>
      <w:numFmt w:val="lowerLetter"/>
      <w:lvlText w:val="%6)"/>
      <w:lvlJc w:val="left"/>
      <w:pPr>
        <w:tabs>
          <w:tab w:val="num" w:pos="1152"/>
        </w:tabs>
        <w:ind w:left="1152" w:hanging="432"/>
      </w:pPr>
      <w:rPr>
        <w:rFonts w:ascii="Times New Roman" w:hAnsi="Times New Roman" w:cs="Times New Roman"/>
        <w:spacing w:val="0"/>
        <w:sz w:val="24"/>
        <w:szCs w:val="24"/>
      </w:rPr>
    </w:lvl>
    <w:lvl w:ilvl="6">
      <w:start w:val="1"/>
      <w:numFmt w:val="lowerRoman"/>
      <w:lvlText w:val="%7)"/>
      <w:lvlJc w:val="right"/>
      <w:pPr>
        <w:tabs>
          <w:tab w:val="num" w:pos="1296"/>
        </w:tabs>
        <w:ind w:left="1296" w:hanging="288"/>
      </w:pPr>
      <w:rPr>
        <w:rFonts w:ascii="Times New Roman" w:hAnsi="Times New Roman" w:cs="Times New Roman"/>
        <w:spacing w:val="0"/>
        <w:sz w:val="24"/>
        <w:szCs w:val="24"/>
      </w:rPr>
    </w:lvl>
    <w:lvl w:ilvl="7">
      <w:start w:val="1"/>
      <w:numFmt w:val="lowerLetter"/>
      <w:lvlText w:val="%8."/>
      <w:lvlJc w:val="left"/>
      <w:pPr>
        <w:tabs>
          <w:tab w:val="num" w:pos="1440"/>
        </w:tabs>
        <w:ind w:left="1440" w:hanging="432"/>
      </w:pPr>
      <w:rPr>
        <w:rFonts w:ascii="Times New Roman" w:hAnsi="Times New Roman" w:cs="Times New Roman"/>
        <w:spacing w:val="0"/>
        <w:sz w:val="24"/>
        <w:szCs w:val="24"/>
      </w:rPr>
    </w:lvl>
    <w:lvl w:ilvl="8">
      <w:start w:val="1"/>
      <w:numFmt w:val="lowerRoman"/>
      <w:lvlText w:val="%9."/>
      <w:lvlJc w:val="right"/>
      <w:pPr>
        <w:tabs>
          <w:tab w:val="num" w:pos="1584"/>
        </w:tabs>
        <w:ind w:left="1584" w:hanging="144"/>
      </w:pPr>
      <w:rPr>
        <w:rFonts w:ascii="Times New Roman" w:hAnsi="Times New Roman" w:cs="Times New Roman"/>
        <w:spacing w:val="0"/>
        <w:sz w:val="24"/>
        <w:szCs w:val="24"/>
      </w:rPr>
    </w:lvl>
  </w:abstractNum>
  <w:abstractNum w:abstractNumId="7" w15:restartNumberingAfterBreak="0">
    <w:nsid w:val="5DBF2DAF"/>
    <w:multiLevelType w:val="multilevel"/>
    <w:tmpl w:val="C082BB6E"/>
    <w:lvl w:ilvl="0">
      <w:start w:val="3"/>
      <w:numFmt w:val="decimal"/>
      <w:lvlText w:val="ARTICLE %1."/>
      <w:lvlJc w:val="left"/>
      <w:pPr>
        <w:ind w:left="360" w:hanging="360"/>
      </w:pPr>
      <w:rPr>
        <w:rFonts w:hint="default"/>
      </w:rPr>
    </w:lvl>
    <w:lvl w:ilvl="1">
      <w:start w:val="2"/>
      <w:numFmt w:val="decimal"/>
      <w:lvlText w:val="%1.%2"/>
      <w:lvlJc w:val="left"/>
      <w:pPr>
        <w:ind w:left="720" w:hanging="360"/>
      </w:pPr>
      <w:rPr>
        <w:rFonts w:hint="default"/>
      </w:rPr>
    </w:lvl>
    <w:lvl w:ilvl="2">
      <w:start w:val="1"/>
      <w:numFmt w:val="lowerLetter"/>
      <w:pStyle w:val="1SCEExhLevel2-abc"/>
      <w:lvlText w:val="(%3)"/>
      <w:lvlJc w:val="left"/>
      <w:pPr>
        <w:ind w:left="1440" w:hanging="720"/>
      </w:pPr>
      <w:rPr>
        <w:rFonts w:hint="default"/>
      </w:rPr>
    </w:lvl>
    <w:lvl w:ilvl="3">
      <w:start w:val="3"/>
      <w:numFmt w:val="lowerRoman"/>
      <w:lvlText w:val="(%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0155FE4"/>
    <w:multiLevelType w:val="hybridMultilevel"/>
    <w:tmpl w:val="1576A9F0"/>
    <w:name w:val="Articles2222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03447"/>
    <w:multiLevelType w:val="hybridMultilevel"/>
    <w:tmpl w:val="DB20F6E2"/>
    <w:name w:val="Articles3"/>
    <w:lvl w:ilvl="0" w:tplc="C8668D5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2E8121E"/>
    <w:multiLevelType w:val="multilevel"/>
    <w:tmpl w:val="959A9ABA"/>
    <w:name w:val="Articles42222232222242222222222222222222223222"/>
    <w:lvl w:ilvl="0">
      <w:start w:val="1"/>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1" w15:restartNumberingAfterBreak="0">
    <w:nsid w:val="755221EA"/>
    <w:multiLevelType w:val="multilevel"/>
    <w:tmpl w:val="C8C0E4FC"/>
    <w:lvl w:ilvl="0">
      <w:start w:val="1"/>
      <w:numFmt w:val="decimal"/>
      <w:pStyle w:val="Heading1"/>
      <w:lvlText w:val="ARTICLE %1."/>
      <w:lvlJc w:val="left"/>
      <w:pPr>
        <w:ind w:left="1728" w:hanging="1728"/>
      </w:pPr>
      <w:rPr>
        <w:rFonts w:hint="default"/>
      </w:rPr>
    </w:lvl>
    <w:lvl w:ilvl="1">
      <w:start w:val="1"/>
      <w:numFmt w:val="decimalZero"/>
      <w:pStyle w:val="Heading2"/>
      <w:lvlText w:val="%1.%2"/>
      <w:lvlJc w:val="left"/>
      <w:pPr>
        <w:ind w:left="864" w:hanging="864"/>
      </w:pPr>
      <w:rPr>
        <w:rFonts w:hint="default"/>
      </w:rPr>
    </w:lvl>
    <w:lvl w:ilvl="2">
      <w:start w:val="1"/>
      <w:numFmt w:val="lowerLetter"/>
      <w:pStyle w:val="Heading3"/>
      <w:lvlText w:val="(%3)"/>
      <w:lvlJc w:val="left"/>
      <w:pPr>
        <w:ind w:left="1728" w:hanging="864"/>
      </w:pPr>
      <w:rPr>
        <w:rFonts w:hint="default"/>
      </w:rPr>
    </w:lvl>
    <w:lvl w:ilvl="3">
      <w:start w:val="1"/>
      <w:numFmt w:val="lowerRoman"/>
      <w:pStyle w:val="Heading4"/>
      <w:lvlText w:val="(%4)"/>
      <w:lvlJc w:val="left"/>
      <w:pPr>
        <w:ind w:left="2664" w:hanging="864"/>
      </w:pPr>
      <w:rPr>
        <w:rFonts w:hint="default"/>
      </w:rPr>
    </w:lvl>
    <w:lvl w:ilvl="4">
      <w:start w:val="1"/>
      <w:numFmt w:val="upperLetter"/>
      <w:pStyle w:val="Heading5"/>
      <w:lvlText w:val="(%5)"/>
      <w:lvlJc w:val="left"/>
      <w:pPr>
        <w:ind w:left="3456" w:hanging="864"/>
      </w:pPr>
      <w:rPr>
        <w:rFonts w:hint="default"/>
      </w:rPr>
    </w:lvl>
    <w:lvl w:ilvl="5">
      <w:start w:val="1"/>
      <w:numFmt w:val="none"/>
      <w:pStyle w:val="Heading6"/>
      <w:lvlText w:val=""/>
      <w:lvlJc w:val="left"/>
      <w:pPr>
        <w:ind w:left="4320" w:hanging="864"/>
      </w:pPr>
      <w:rPr>
        <w:rFonts w:hint="default"/>
      </w:rPr>
    </w:lvl>
    <w:lvl w:ilvl="6">
      <w:start w:val="1"/>
      <w:numFmt w:val="decimal"/>
      <w:lvlText w:val="%7."/>
      <w:lvlJc w:val="left"/>
      <w:pPr>
        <w:ind w:left="6048" w:hanging="864"/>
      </w:pPr>
      <w:rPr>
        <w:rFonts w:hint="default"/>
      </w:rPr>
    </w:lvl>
    <w:lvl w:ilvl="7">
      <w:start w:val="1"/>
      <w:numFmt w:val="lowerLetter"/>
      <w:lvlText w:val="%8."/>
      <w:lvlJc w:val="left"/>
      <w:pPr>
        <w:ind w:left="6912" w:hanging="864"/>
      </w:pPr>
      <w:rPr>
        <w:rFonts w:hint="default"/>
      </w:rPr>
    </w:lvl>
    <w:lvl w:ilvl="8">
      <w:start w:val="1"/>
      <w:numFmt w:val="lowerRoman"/>
      <w:lvlText w:val="%9."/>
      <w:lvlJc w:val="left"/>
      <w:pPr>
        <w:ind w:left="7776" w:hanging="864"/>
      </w:pPr>
      <w:rPr>
        <w:rFonts w:hint="default"/>
      </w:rPr>
    </w:lvl>
  </w:abstractNum>
  <w:abstractNum w:abstractNumId="12" w15:restartNumberingAfterBreak="0">
    <w:nsid w:val="78982337"/>
    <w:multiLevelType w:val="multilevel"/>
    <w:tmpl w:val="1D76770E"/>
    <w:lvl w:ilvl="0">
      <w:start w:val="1"/>
      <w:numFmt w:val="decimal"/>
      <w:pStyle w:val="1SCEExhLevel1-123"/>
      <w:lvlText w:val="%1."/>
      <w:lvlJc w:val="left"/>
      <w:pPr>
        <w:ind w:left="720" w:hanging="72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30883011">
    <w:abstractNumId w:val="11"/>
  </w:num>
  <w:num w:numId="2" w16cid:durableId="553394539">
    <w:abstractNumId w:val="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0134882">
    <w:abstractNumId w:val="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2262179">
    <w:abstractNumId w:val="6"/>
  </w:num>
  <w:num w:numId="5" w16cid:durableId="2031368631">
    <w:abstractNumId w:val="12"/>
  </w:num>
  <w:num w:numId="6" w16cid:durableId="948053367">
    <w:abstractNumId w:val="7"/>
  </w:num>
  <w:num w:numId="7" w16cid:durableId="414937923">
    <w:abstractNumId w:val="4"/>
  </w:num>
  <w:num w:numId="8" w16cid:durableId="1264610163">
    <w:abstractNumId w:val="0"/>
  </w:num>
  <w:num w:numId="9" w16cid:durableId="2032994431">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620373">
    <w:abstractNumId w:val="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6861780">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5844101">
    <w:abstractNumId w:val="8"/>
  </w:num>
  <w:num w:numId="13" w16cid:durableId="883104828">
    <w:abstractNumId w:val="4"/>
  </w:num>
  <w:num w:numId="14" w16cid:durableId="636884492">
    <w:abstractNumId w:val="1"/>
  </w:num>
  <w:num w:numId="15" w16cid:durableId="1085882521">
    <w:abstractNumId w:val="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8580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756465">
    <w:abstractNumId w:val="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6919127">
    <w:abstractNumId w:val="4"/>
  </w:num>
  <w:num w:numId="19" w16cid:durableId="213927909">
    <w:abstractNumId w:val="4"/>
  </w:num>
  <w:num w:numId="20" w16cid:durableId="1464080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9251742">
    <w:abstractNumId w:val="4"/>
    <w:lvlOverride w:ilvl="0">
      <w:startOverride w:val="1"/>
    </w:lvlOverride>
    <w:lvlOverride w:ilvl="1">
      <w:startOverride w:val="10"/>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0007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7654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4581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64429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10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37150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194455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487384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9350347">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1332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200674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3438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4490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F5"/>
    <w:rsid w:val="000020B3"/>
    <w:rsid w:val="00003BF7"/>
    <w:rsid w:val="00007252"/>
    <w:rsid w:val="00007F1D"/>
    <w:rsid w:val="00010AF9"/>
    <w:rsid w:val="00013E03"/>
    <w:rsid w:val="00014E4E"/>
    <w:rsid w:val="00020F5F"/>
    <w:rsid w:val="0002262D"/>
    <w:rsid w:val="00024F95"/>
    <w:rsid w:val="00025520"/>
    <w:rsid w:val="000301D6"/>
    <w:rsid w:val="00033B3B"/>
    <w:rsid w:val="00036DDC"/>
    <w:rsid w:val="00040F9A"/>
    <w:rsid w:val="000413CF"/>
    <w:rsid w:val="000427AA"/>
    <w:rsid w:val="000545DE"/>
    <w:rsid w:val="00055168"/>
    <w:rsid w:val="00055F95"/>
    <w:rsid w:val="00056F5D"/>
    <w:rsid w:val="00057E9E"/>
    <w:rsid w:val="000623D2"/>
    <w:rsid w:val="00064231"/>
    <w:rsid w:val="00064464"/>
    <w:rsid w:val="000653BC"/>
    <w:rsid w:val="00066777"/>
    <w:rsid w:val="000757D4"/>
    <w:rsid w:val="00075CE3"/>
    <w:rsid w:val="00080594"/>
    <w:rsid w:val="00080C1A"/>
    <w:rsid w:val="000810B1"/>
    <w:rsid w:val="00082AF8"/>
    <w:rsid w:val="0008359F"/>
    <w:rsid w:val="00084062"/>
    <w:rsid w:val="00084A80"/>
    <w:rsid w:val="000879B0"/>
    <w:rsid w:val="00087F8F"/>
    <w:rsid w:val="00095DAA"/>
    <w:rsid w:val="00097665"/>
    <w:rsid w:val="000A05F1"/>
    <w:rsid w:val="000A3E23"/>
    <w:rsid w:val="000A6CDB"/>
    <w:rsid w:val="000B2CF5"/>
    <w:rsid w:val="000B4FB3"/>
    <w:rsid w:val="000B5029"/>
    <w:rsid w:val="000B50CA"/>
    <w:rsid w:val="000B5205"/>
    <w:rsid w:val="000C3A8A"/>
    <w:rsid w:val="000C4C69"/>
    <w:rsid w:val="000C4F0E"/>
    <w:rsid w:val="000C6300"/>
    <w:rsid w:val="000C6C75"/>
    <w:rsid w:val="000C7551"/>
    <w:rsid w:val="000D2DFA"/>
    <w:rsid w:val="000D3BF8"/>
    <w:rsid w:val="000D50A8"/>
    <w:rsid w:val="000D5151"/>
    <w:rsid w:val="000D7F75"/>
    <w:rsid w:val="000E0BB9"/>
    <w:rsid w:val="000E0C95"/>
    <w:rsid w:val="000E3BC7"/>
    <w:rsid w:val="000E7495"/>
    <w:rsid w:val="000E77B1"/>
    <w:rsid w:val="000F29AC"/>
    <w:rsid w:val="000F7ED6"/>
    <w:rsid w:val="00100F30"/>
    <w:rsid w:val="0010106E"/>
    <w:rsid w:val="0010591C"/>
    <w:rsid w:val="00110C28"/>
    <w:rsid w:val="00113DE6"/>
    <w:rsid w:val="00116F41"/>
    <w:rsid w:val="001173F7"/>
    <w:rsid w:val="00126C62"/>
    <w:rsid w:val="00130E83"/>
    <w:rsid w:val="001346ED"/>
    <w:rsid w:val="00134B55"/>
    <w:rsid w:val="00136DA7"/>
    <w:rsid w:val="0014148B"/>
    <w:rsid w:val="00143717"/>
    <w:rsid w:val="0015029D"/>
    <w:rsid w:val="001508FB"/>
    <w:rsid w:val="00151702"/>
    <w:rsid w:val="001517B8"/>
    <w:rsid w:val="00153220"/>
    <w:rsid w:val="00156641"/>
    <w:rsid w:val="00157E11"/>
    <w:rsid w:val="00160A67"/>
    <w:rsid w:val="00162322"/>
    <w:rsid w:val="00165865"/>
    <w:rsid w:val="00170953"/>
    <w:rsid w:val="0017236D"/>
    <w:rsid w:val="00173229"/>
    <w:rsid w:val="00182CEF"/>
    <w:rsid w:val="001842E6"/>
    <w:rsid w:val="0018439E"/>
    <w:rsid w:val="00186784"/>
    <w:rsid w:val="001875EC"/>
    <w:rsid w:val="00191F3D"/>
    <w:rsid w:val="0019552F"/>
    <w:rsid w:val="001A57D9"/>
    <w:rsid w:val="001A5876"/>
    <w:rsid w:val="001A5DF7"/>
    <w:rsid w:val="001A66E4"/>
    <w:rsid w:val="001A7540"/>
    <w:rsid w:val="001B1876"/>
    <w:rsid w:val="001B4ED6"/>
    <w:rsid w:val="001C2ED6"/>
    <w:rsid w:val="001C47CD"/>
    <w:rsid w:val="001C4DCB"/>
    <w:rsid w:val="001C6483"/>
    <w:rsid w:val="001D1188"/>
    <w:rsid w:val="001D17BD"/>
    <w:rsid w:val="001D385F"/>
    <w:rsid w:val="001D4473"/>
    <w:rsid w:val="001D6F15"/>
    <w:rsid w:val="001E5116"/>
    <w:rsid w:val="001F0F97"/>
    <w:rsid w:val="001F1E0B"/>
    <w:rsid w:val="001F4978"/>
    <w:rsid w:val="001F7C56"/>
    <w:rsid w:val="002001A1"/>
    <w:rsid w:val="0020300B"/>
    <w:rsid w:val="00204B48"/>
    <w:rsid w:val="002066BB"/>
    <w:rsid w:val="00207F3F"/>
    <w:rsid w:val="002113D4"/>
    <w:rsid w:val="00212A4D"/>
    <w:rsid w:val="00213176"/>
    <w:rsid w:val="00214137"/>
    <w:rsid w:val="002222E9"/>
    <w:rsid w:val="00223731"/>
    <w:rsid w:val="00224425"/>
    <w:rsid w:val="00225608"/>
    <w:rsid w:val="002269D7"/>
    <w:rsid w:val="00230748"/>
    <w:rsid w:val="0023256B"/>
    <w:rsid w:val="0023265F"/>
    <w:rsid w:val="00233E86"/>
    <w:rsid w:val="00234677"/>
    <w:rsid w:val="00234FAE"/>
    <w:rsid w:val="00240F9E"/>
    <w:rsid w:val="002430BA"/>
    <w:rsid w:val="00245C33"/>
    <w:rsid w:val="002470E0"/>
    <w:rsid w:val="00250836"/>
    <w:rsid w:val="00252CEF"/>
    <w:rsid w:val="00252ED5"/>
    <w:rsid w:val="0025476E"/>
    <w:rsid w:val="00257A58"/>
    <w:rsid w:val="00257C62"/>
    <w:rsid w:val="002655D0"/>
    <w:rsid w:val="00265C0E"/>
    <w:rsid w:val="00266B05"/>
    <w:rsid w:val="00270D5A"/>
    <w:rsid w:val="00276E3E"/>
    <w:rsid w:val="00280964"/>
    <w:rsid w:val="00280DC2"/>
    <w:rsid w:val="00281C97"/>
    <w:rsid w:val="00282D8F"/>
    <w:rsid w:val="00286EF0"/>
    <w:rsid w:val="00291388"/>
    <w:rsid w:val="0029251F"/>
    <w:rsid w:val="00293AEB"/>
    <w:rsid w:val="00293EF9"/>
    <w:rsid w:val="002A1CB2"/>
    <w:rsid w:val="002A23CA"/>
    <w:rsid w:val="002A47C2"/>
    <w:rsid w:val="002B38E4"/>
    <w:rsid w:val="002B7262"/>
    <w:rsid w:val="002C349A"/>
    <w:rsid w:val="002C5F49"/>
    <w:rsid w:val="002D14FF"/>
    <w:rsid w:val="002D2C41"/>
    <w:rsid w:val="002D5AB5"/>
    <w:rsid w:val="002E33DF"/>
    <w:rsid w:val="002E4978"/>
    <w:rsid w:val="002E4B5A"/>
    <w:rsid w:val="002E52D5"/>
    <w:rsid w:val="002E5A15"/>
    <w:rsid w:val="002F49B0"/>
    <w:rsid w:val="002F67ED"/>
    <w:rsid w:val="002F77F2"/>
    <w:rsid w:val="00300B30"/>
    <w:rsid w:val="00300BE8"/>
    <w:rsid w:val="00304F55"/>
    <w:rsid w:val="003078A2"/>
    <w:rsid w:val="00312660"/>
    <w:rsid w:val="00313364"/>
    <w:rsid w:val="003170DC"/>
    <w:rsid w:val="00317912"/>
    <w:rsid w:val="00317985"/>
    <w:rsid w:val="00322A5A"/>
    <w:rsid w:val="003249EB"/>
    <w:rsid w:val="00324D9E"/>
    <w:rsid w:val="00333B4C"/>
    <w:rsid w:val="00336490"/>
    <w:rsid w:val="003402EB"/>
    <w:rsid w:val="00341008"/>
    <w:rsid w:val="003479BC"/>
    <w:rsid w:val="00350891"/>
    <w:rsid w:val="00356B28"/>
    <w:rsid w:val="00357C44"/>
    <w:rsid w:val="00360C41"/>
    <w:rsid w:val="00364D05"/>
    <w:rsid w:val="0036544B"/>
    <w:rsid w:val="00365604"/>
    <w:rsid w:val="00366AB2"/>
    <w:rsid w:val="00373727"/>
    <w:rsid w:val="00373DB9"/>
    <w:rsid w:val="00374DFF"/>
    <w:rsid w:val="003768B5"/>
    <w:rsid w:val="00376A38"/>
    <w:rsid w:val="003804DD"/>
    <w:rsid w:val="0038353E"/>
    <w:rsid w:val="003859F2"/>
    <w:rsid w:val="003862F6"/>
    <w:rsid w:val="00390EBA"/>
    <w:rsid w:val="00393628"/>
    <w:rsid w:val="0039465B"/>
    <w:rsid w:val="00397858"/>
    <w:rsid w:val="00397C04"/>
    <w:rsid w:val="003A1D81"/>
    <w:rsid w:val="003A1F8E"/>
    <w:rsid w:val="003A6B8E"/>
    <w:rsid w:val="003A7782"/>
    <w:rsid w:val="003B0E8F"/>
    <w:rsid w:val="003B1B25"/>
    <w:rsid w:val="003C1E0F"/>
    <w:rsid w:val="003C223B"/>
    <w:rsid w:val="003C5768"/>
    <w:rsid w:val="003C7F45"/>
    <w:rsid w:val="003D1F09"/>
    <w:rsid w:val="003D4DEC"/>
    <w:rsid w:val="003D5764"/>
    <w:rsid w:val="003E1832"/>
    <w:rsid w:val="003E1EA2"/>
    <w:rsid w:val="003E3423"/>
    <w:rsid w:val="003E4B06"/>
    <w:rsid w:val="003F4D53"/>
    <w:rsid w:val="003F5FEA"/>
    <w:rsid w:val="003F6057"/>
    <w:rsid w:val="003F62A1"/>
    <w:rsid w:val="003F6BEF"/>
    <w:rsid w:val="004002B4"/>
    <w:rsid w:val="00400AE4"/>
    <w:rsid w:val="00411F07"/>
    <w:rsid w:val="00412772"/>
    <w:rsid w:val="00415BA8"/>
    <w:rsid w:val="004201E5"/>
    <w:rsid w:val="00423759"/>
    <w:rsid w:val="00423FD7"/>
    <w:rsid w:val="004257DD"/>
    <w:rsid w:val="00426736"/>
    <w:rsid w:val="0042766B"/>
    <w:rsid w:val="00431008"/>
    <w:rsid w:val="00431302"/>
    <w:rsid w:val="00432853"/>
    <w:rsid w:val="00440EA8"/>
    <w:rsid w:val="00441B2B"/>
    <w:rsid w:val="00442C68"/>
    <w:rsid w:val="004437D7"/>
    <w:rsid w:val="00450DA0"/>
    <w:rsid w:val="00454DD5"/>
    <w:rsid w:val="00455CB0"/>
    <w:rsid w:val="004718BD"/>
    <w:rsid w:val="004801AD"/>
    <w:rsid w:val="004804B5"/>
    <w:rsid w:val="0048179C"/>
    <w:rsid w:val="0048412B"/>
    <w:rsid w:val="004851EE"/>
    <w:rsid w:val="00490BCA"/>
    <w:rsid w:val="00492878"/>
    <w:rsid w:val="00496797"/>
    <w:rsid w:val="00497DCF"/>
    <w:rsid w:val="004A4F0A"/>
    <w:rsid w:val="004B0B2A"/>
    <w:rsid w:val="004B1E3B"/>
    <w:rsid w:val="004B3551"/>
    <w:rsid w:val="004B44CD"/>
    <w:rsid w:val="004B66D9"/>
    <w:rsid w:val="004C1E83"/>
    <w:rsid w:val="004C23D2"/>
    <w:rsid w:val="004C28D9"/>
    <w:rsid w:val="004C38F6"/>
    <w:rsid w:val="004D007C"/>
    <w:rsid w:val="004D1EE5"/>
    <w:rsid w:val="004D66D4"/>
    <w:rsid w:val="004D7534"/>
    <w:rsid w:val="004E0AA2"/>
    <w:rsid w:val="004E29AF"/>
    <w:rsid w:val="004E6BB4"/>
    <w:rsid w:val="004F1976"/>
    <w:rsid w:val="004F3A11"/>
    <w:rsid w:val="004F72CC"/>
    <w:rsid w:val="00503C7D"/>
    <w:rsid w:val="005040C9"/>
    <w:rsid w:val="00504249"/>
    <w:rsid w:val="00511BA3"/>
    <w:rsid w:val="00522A73"/>
    <w:rsid w:val="0053008C"/>
    <w:rsid w:val="00537E2A"/>
    <w:rsid w:val="00537E8A"/>
    <w:rsid w:val="0054036E"/>
    <w:rsid w:val="0054432A"/>
    <w:rsid w:val="0054447A"/>
    <w:rsid w:val="00544C37"/>
    <w:rsid w:val="00547D3A"/>
    <w:rsid w:val="00552E9E"/>
    <w:rsid w:val="00555676"/>
    <w:rsid w:val="00556448"/>
    <w:rsid w:val="00557249"/>
    <w:rsid w:val="00563852"/>
    <w:rsid w:val="0057196F"/>
    <w:rsid w:val="00575F34"/>
    <w:rsid w:val="00575F5C"/>
    <w:rsid w:val="00576EB2"/>
    <w:rsid w:val="0058326A"/>
    <w:rsid w:val="00590A47"/>
    <w:rsid w:val="00591052"/>
    <w:rsid w:val="005922F3"/>
    <w:rsid w:val="00592E42"/>
    <w:rsid w:val="00594117"/>
    <w:rsid w:val="005963F4"/>
    <w:rsid w:val="005A141E"/>
    <w:rsid w:val="005A15C6"/>
    <w:rsid w:val="005A510D"/>
    <w:rsid w:val="005A6433"/>
    <w:rsid w:val="005C2852"/>
    <w:rsid w:val="005C3954"/>
    <w:rsid w:val="005C4357"/>
    <w:rsid w:val="005C71B2"/>
    <w:rsid w:val="005D1BB1"/>
    <w:rsid w:val="005D1CF8"/>
    <w:rsid w:val="005D3FD5"/>
    <w:rsid w:val="005D499B"/>
    <w:rsid w:val="005D532A"/>
    <w:rsid w:val="005E02D6"/>
    <w:rsid w:val="005E193F"/>
    <w:rsid w:val="005E5D55"/>
    <w:rsid w:val="005F1A76"/>
    <w:rsid w:val="005F37BA"/>
    <w:rsid w:val="005F4049"/>
    <w:rsid w:val="005F4B69"/>
    <w:rsid w:val="00601528"/>
    <w:rsid w:val="00602B21"/>
    <w:rsid w:val="00602E59"/>
    <w:rsid w:val="0060423E"/>
    <w:rsid w:val="0061084B"/>
    <w:rsid w:val="00611F43"/>
    <w:rsid w:val="00612991"/>
    <w:rsid w:val="0061575F"/>
    <w:rsid w:val="00622B2E"/>
    <w:rsid w:val="00624325"/>
    <w:rsid w:val="00626B35"/>
    <w:rsid w:val="0063098F"/>
    <w:rsid w:val="00630D16"/>
    <w:rsid w:val="0063116C"/>
    <w:rsid w:val="00631D5E"/>
    <w:rsid w:val="00633951"/>
    <w:rsid w:val="00634D56"/>
    <w:rsid w:val="006360C7"/>
    <w:rsid w:val="00637CA8"/>
    <w:rsid w:val="006417C9"/>
    <w:rsid w:val="00643EB4"/>
    <w:rsid w:val="0064682C"/>
    <w:rsid w:val="00646EDB"/>
    <w:rsid w:val="00652119"/>
    <w:rsid w:val="00655E95"/>
    <w:rsid w:val="006607F2"/>
    <w:rsid w:val="00665965"/>
    <w:rsid w:val="00666692"/>
    <w:rsid w:val="00667220"/>
    <w:rsid w:val="00671A1E"/>
    <w:rsid w:val="00674B6E"/>
    <w:rsid w:val="006750C2"/>
    <w:rsid w:val="0068188A"/>
    <w:rsid w:val="0068387F"/>
    <w:rsid w:val="00685D8B"/>
    <w:rsid w:val="006868CD"/>
    <w:rsid w:val="00690E0D"/>
    <w:rsid w:val="00695883"/>
    <w:rsid w:val="006A583E"/>
    <w:rsid w:val="006A7690"/>
    <w:rsid w:val="006B04B4"/>
    <w:rsid w:val="006B0987"/>
    <w:rsid w:val="006B515E"/>
    <w:rsid w:val="006B75CF"/>
    <w:rsid w:val="006C6FBF"/>
    <w:rsid w:val="006D4AD8"/>
    <w:rsid w:val="006D6A7D"/>
    <w:rsid w:val="006D735C"/>
    <w:rsid w:val="006E15CE"/>
    <w:rsid w:val="006E4A8F"/>
    <w:rsid w:val="006E5227"/>
    <w:rsid w:val="006E72B3"/>
    <w:rsid w:val="006F2C85"/>
    <w:rsid w:val="006F5547"/>
    <w:rsid w:val="00700FD4"/>
    <w:rsid w:val="00703131"/>
    <w:rsid w:val="007037BA"/>
    <w:rsid w:val="00704948"/>
    <w:rsid w:val="00711462"/>
    <w:rsid w:val="00712D71"/>
    <w:rsid w:val="0071363E"/>
    <w:rsid w:val="00714D46"/>
    <w:rsid w:val="00716501"/>
    <w:rsid w:val="007175F1"/>
    <w:rsid w:val="0072206D"/>
    <w:rsid w:val="00722329"/>
    <w:rsid w:val="00723AF0"/>
    <w:rsid w:val="00726F0E"/>
    <w:rsid w:val="00731E6F"/>
    <w:rsid w:val="00734514"/>
    <w:rsid w:val="00734EB0"/>
    <w:rsid w:val="007372D5"/>
    <w:rsid w:val="00740417"/>
    <w:rsid w:val="007405E7"/>
    <w:rsid w:val="007453BE"/>
    <w:rsid w:val="00757F86"/>
    <w:rsid w:val="00761425"/>
    <w:rsid w:val="00762DD1"/>
    <w:rsid w:val="0076566A"/>
    <w:rsid w:val="007658D0"/>
    <w:rsid w:val="00766808"/>
    <w:rsid w:val="00766FDA"/>
    <w:rsid w:val="0076729F"/>
    <w:rsid w:val="00770BBB"/>
    <w:rsid w:val="00771401"/>
    <w:rsid w:val="00771D02"/>
    <w:rsid w:val="00773C66"/>
    <w:rsid w:val="00776C71"/>
    <w:rsid w:val="00780DEE"/>
    <w:rsid w:val="0078299A"/>
    <w:rsid w:val="00787CC4"/>
    <w:rsid w:val="0079036D"/>
    <w:rsid w:val="00790B39"/>
    <w:rsid w:val="007A0DA4"/>
    <w:rsid w:val="007A2468"/>
    <w:rsid w:val="007A543F"/>
    <w:rsid w:val="007B18CD"/>
    <w:rsid w:val="007B4AE6"/>
    <w:rsid w:val="007C2AC9"/>
    <w:rsid w:val="007C6387"/>
    <w:rsid w:val="007C75F6"/>
    <w:rsid w:val="007D0EBF"/>
    <w:rsid w:val="007D22B1"/>
    <w:rsid w:val="007D3E9E"/>
    <w:rsid w:val="007D640B"/>
    <w:rsid w:val="007E1128"/>
    <w:rsid w:val="007E49E7"/>
    <w:rsid w:val="007E49E8"/>
    <w:rsid w:val="007E5047"/>
    <w:rsid w:val="007E732C"/>
    <w:rsid w:val="007F27FB"/>
    <w:rsid w:val="007F5000"/>
    <w:rsid w:val="007F6A01"/>
    <w:rsid w:val="00802A8B"/>
    <w:rsid w:val="0080511E"/>
    <w:rsid w:val="0080639A"/>
    <w:rsid w:val="00814146"/>
    <w:rsid w:val="0081482A"/>
    <w:rsid w:val="008210BC"/>
    <w:rsid w:val="008245FC"/>
    <w:rsid w:val="0082470C"/>
    <w:rsid w:val="00826902"/>
    <w:rsid w:val="00830CD3"/>
    <w:rsid w:val="00831110"/>
    <w:rsid w:val="008314D4"/>
    <w:rsid w:val="0083419B"/>
    <w:rsid w:val="00834961"/>
    <w:rsid w:val="008376E9"/>
    <w:rsid w:val="008449A5"/>
    <w:rsid w:val="008474FE"/>
    <w:rsid w:val="00847C88"/>
    <w:rsid w:val="008536B2"/>
    <w:rsid w:val="008548ED"/>
    <w:rsid w:val="00855A35"/>
    <w:rsid w:val="00856214"/>
    <w:rsid w:val="008601AC"/>
    <w:rsid w:val="00860948"/>
    <w:rsid w:val="0086231A"/>
    <w:rsid w:val="00871362"/>
    <w:rsid w:val="00873397"/>
    <w:rsid w:val="008742DB"/>
    <w:rsid w:val="00876007"/>
    <w:rsid w:val="00877BAF"/>
    <w:rsid w:val="00880563"/>
    <w:rsid w:val="00880A8E"/>
    <w:rsid w:val="008835D2"/>
    <w:rsid w:val="00886DF8"/>
    <w:rsid w:val="00897DB6"/>
    <w:rsid w:val="008A05BD"/>
    <w:rsid w:val="008A0EFF"/>
    <w:rsid w:val="008A1668"/>
    <w:rsid w:val="008A708D"/>
    <w:rsid w:val="008A7230"/>
    <w:rsid w:val="008B221D"/>
    <w:rsid w:val="008B3E76"/>
    <w:rsid w:val="008B5C57"/>
    <w:rsid w:val="008C0217"/>
    <w:rsid w:val="008C1CD7"/>
    <w:rsid w:val="008D1DA7"/>
    <w:rsid w:val="008D2C26"/>
    <w:rsid w:val="008E0573"/>
    <w:rsid w:val="008E2631"/>
    <w:rsid w:val="008E2B18"/>
    <w:rsid w:val="008E42D2"/>
    <w:rsid w:val="008F2A53"/>
    <w:rsid w:val="008F3615"/>
    <w:rsid w:val="008F4811"/>
    <w:rsid w:val="009007A8"/>
    <w:rsid w:val="00901CCF"/>
    <w:rsid w:val="00902273"/>
    <w:rsid w:val="0090310C"/>
    <w:rsid w:val="00903EAF"/>
    <w:rsid w:val="00910395"/>
    <w:rsid w:val="009157C5"/>
    <w:rsid w:val="009172B2"/>
    <w:rsid w:val="0092038D"/>
    <w:rsid w:val="0092267C"/>
    <w:rsid w:val="009241BF"/>
    <w:rsid w:val="00924367"/>
    <w:rsid w:val="00925B9F"/>
    <w:rsid w:val="009268AB"/>
    <w:rsid w:val="00935DC4"/>
    <w:rsid w:val="00944390"/>
    <w:rsid w:val="00944C0E"/>
    <w:rsid w:val="00946517"/>
    <w:rsid w:val="00951B74"/>
    <w:rsid w:val="00955913"/>
    <w:rsid w:val="00966BCD"/>
    <w:rsid w:val="00970971"/>
    <w:rsid w:val="0097295B"/>
    <w:rsid w:val="00972D1F"/>
    <w:rsid w:val="00977DCD"/>
    <w:rsid w:val="00982DDB"/>
    <w:rsid w:val="009844AB"/>
    <w:rsid w:val="00984B40"/>
    <w:rsid w:val="0099259A"/>
    <w:rsid w:val="00993964"/>
    <w:rsid w:val="009A0769"/>
    <w:rsid w:val="009A1110"/>
    <w:rsid w:val="009A11B0"/>
    <w:rsid w:val="009A157D"/>
    <w:rsid w:val="009A1DE0"/>
    <w:rsid w:val="009A6EE2"/>
    <w:rsid w:val="009A7AC7"/>
    <w:rsid w:val="009B2139"/>
    <w:rsid w:val="009B24D7"/>
    <w:rsid w:val="009B4FAE"/>
    <w:rsid w:val="009C19B7"/>
    <w:rsid w:val="009C7465"/>
    <w:rsid w:val="009C7661"/>
    <w:rsid w:val="009D05E3"/>
    <w:rsid w:val="009D0839"/>
    <w:rsid w:val="009D2B08"/>
    <w:rsid w:val="009D2E7D"/>
    <w:rsid w:val="009D35A3"/>
    <w:rsid w:val="009D42D7"/>
    <w:rsid w:val="009D5420"/>
    <w:rsid w:val="009D6726"/>
    <w:rsid w:val="009E24D9"/>
    <w:rsid w:val="009E2F2F"/>
    <w:rsid w:val="009E3221"/>
    <w:rsid w:val="009E43BF"/>
    <w:rsid w:val="009E4F02"/>
    <w:rsid w:val="009E542E"/>
    <w:rsid w:val="009E6D28"/>
    <w:rsid w:val="009E74E5"/>
    <w:rsid w:val="009E79F0"/>
    <w:rsid w:val="009F2564"/>
    <w:rsid w:val="009F5699"/>
    <w:rsid w:val="009F7AED"/>
    <w:rsid w:val="00A00C22"/>
    <w:rsid w:val="00A013D7"/>
    <w:rsid w:val="00A021A7"/>
    <w:rsid w:val="00A02CFE"/>
    <w:rsid w:val="00A02DB3"/>
    <w:rsid w:val="00A03602"/>
    <w:rsid w:val="00A056FD"/>
    <w:rsid w:val="00A07FC6"/>
    <w:rsid w:val="00A11E75"/>
    <w:rsid w:val="00A1325D"/>
    <w:rsid w:val="00A14A38"/>
    <w:rsid w:val="00A20DB4"/>
    <w:rsid w:val="00A20DE7"/>
    <w:rsid w:val="00A2216F"/>
    <w:rsid w:val="00A245AD"/>
    <w:rsid w:val="00A2591D"/>
    <w:rsid w:val="00A274DF"/>
    <w:rsid w:val="00A30412"/>
    <w:rsid w:val="00A32388"/>
    <w:rsid w:val="00A32621"/>
    <w:rsid w:val="00A347E9"/>
    <w:rsid w:val="00A37700"/>
    <w:rsid w:val="00A425CA"/>
    <w:rsid w:val="00A44E5D"/>
    <w:rsid w:val="00A531AB"/>
    <w:rsid w:val="00A53985"/>
    <w:rsid w:val="00A53EF1"/>
    <w:rsid w:val="00A54058"/>
    <w:rsid w:val="00A61D67"/>
    <w:rsid w:val="00A64C8E"/>
    <w:rsid w:val="00A66F99"/>
    <w:rsid w:val="00A74AF9"/>
    <w:rsid w:val="00A75BBA"/>
    <w:rsid w:val="00A927A0"/>
    <w:rsid w:val="00AA73BE"/>
    <w:rsid w:val="00AB0CD3"/>
    <w:rsid w:val="00AB1681"/>
    <w:rsid w:val="00AB1F57"/>
    <w:rsid w:val="00AB507D"/>
    <w:rsid w:val="00AB66A0"/>
    <w:rsid w:val="00AC596C"/>
    <w:rsid w:val="00AC7367"/>
    <w:rsid w:val="00AD0B96"/>
    <w:rsid w:val="00AD0ED3"/>
    <w:rsid w:val="00AD2260"/>
    <w:rsid w:val="00AD6514"/>
    <w:rsid w:val="00AD6689"/>
    <w:rsid w:val="00AD7A1A"/>
    <w:rsid w:val="00AE67F5"/>
    <w:rsid w:val="00AE6E28"/>
    <w:rsid w:val="00AE7E40"/>
    <w:rsid w:val="00AF1A3E"/>
    <w:rsid w:val="00AF1EB1"/>
    <w:rsid w:val="00AF2497"/>
    <w:rsid w:val="00AF51BA"/>
    <w:rsid w:val="00AF564A"/>
    <w:rsid w:val="00AF688C"/>
    <w:rsid w:val="00B003A8"/>
    <w:rsid w:val="00B06B0C"/>
    <w:rsid w:val="00B07285"/>
    <w:rsid w:val="00B10C2A"/>
    <w:rsid w:val="00B12057"/>
    <w:rsid w:val="00B12EEA"/>
    <w:rsid w:val="00B14F2A"/>
    <w:rsid w:val="00B17477"/>
    <w:rsid w:val="00B17569"/>
    <w:rsid w:val="00B17D38"/>
    <w:rsid w:val="00B21425"/>
    <w:rsid w:val="00B22DB2"/>
    <w:rsid w:val="00B24B1B"/>
    <w:rsid w:val="00B25F71"/>
    <w:rsid w:val="00B27BA7"/>
    <w:rsid w:val="00B30708"/>
    <w:rsid w:val="00B37E77"/>
    <w:rsid w:val="00B400A1"/>
    <w:rsid w:val="00B420C8"/>
    <w:rsid w:val="00B4325E"/>
    <w:rsid w:val="00B445D6"/>
    <w:rsid w:val="00B51257"/>
    <w:rsid w:val="00B529AC"/>
    <w:rsid w:val="00B55CA7"/>
    <w:rsid w:val="00B56C89"/>
    <w:rsid w:val="00B57525"/>
    <w:rsid w:val="00B60610"/>
    <w:rsid w:val="00B634F4"/>
    <w:rsid w:val="00B63F39"/>
    <w:rsid w:val="00B672F1"/>
    <w:rsid w:val="00B807FA"/>
    <w:rsid w:val="00B80A85"/>
    <w:rsid w:val="00B811BD"/>
    <w:rsid w:val="00B830DB"/>
    <w:rsid w:val="00B831B7"/>
    <w:rsid w:val="00B84944"/>
    <w:rsid w:val="00B908CA"/>
    <w:rsid w:val="00B90A8D"/>
    <w:rsid w:val="00B92463"/>
    <w:rsid w:val="00B92EC6"/>
    <w:rsid w:val="00B9372F"/>
    <w:rsid w:val="00B95ABE"/>
    <w:rsid w:val="00B972D6"/>
    <w:rsid w:val="00B97A22"/>
    <w:rsid w:val="00BA1F1C"/>
    <w:rsid w:val="00BA2946"/>
    <w:rsid w:val="00BA6A31"/>
    <w:rsid w:val="00BA6B87"/>
    <w:rsid w:val="00BA7EB7"/>
    <w:rsid w:val="00BB527A"/>
    <w:rsid w:val="00BC07C8"/>
    <w:rsid w:val="00BC2059"/>
    <w:rsid w:val="00BC2456"/>
    <w:rsid w:val="00BC3285"/>
    <w:rsid w:val="00BC34D6"/>
    <w:rsid w:val="00BC49E0"/>
    <w:rsid w:val="00BD074F"/>
    <w:rsid w:val="00BD2007"/>
    <w:rsid w:val="00BD2AAF"/>
    <w:rsid w:val="00BD351A"/>
    <w:rsid w:val="00BD3BED"/>
    <w:rsid w:val="00BE1137"/>
    <w:rsid w:val="00BE144C"/>
    <w:rsid w:val="00BE24A5"/>
    <w:rsid w:val="00BE2E1A"/>
    <w:rsid w:val="00BE2E99"/>
    <w:rsid w:val="00BE325C"/>
    <w:rsid w:val="00BE6C4E"/>
    <w:rsid w:val="00BE77CF"/>
    <w:rsid w:val="00BF0E28"/>
    <w:rsid w:val="00BF21ED"/>
    <w:rsid w:val="00BF2798"/>
    <w:rsid w:val="00BF396E"/>
    <w:rsid w:val="00BF5573"/>
    <w:rsid w:val="00BF7851"/>
    <w:rsid w:val="00C00463"/>
    <w:rsid w:val="00C008A6"/>
    <w:rsid w:val="00C00D4E"/>
    <w:rsid w:val="00C01AA3"/>
    <w:rsid w:val="00C10D94"/>
    <w:rsid w:val="00C24536"/>
    <w:rsid w:val="00C26785"/>
    <w:rsid w:val="00C27451"/>
    <w:rsid w:val="00C3148D"/>
    <w:rsid w:val="00C3647E"/>
    <w:rsid w:val="00C42783"/>
    <w:rsid w:val="00C45803"/>
    <w:rsid w:val="00C4664F"/>
    <w:rsid w:val="00C46900"/>
    <w:rsid w:val="00C51276"/>
    <w:rsid w:val="00C56B67"/>
    <w:rsid w:val="00C60324"/>
    <w:rsid w:val="00C60472"/>
    <w:rsid w:val="00C64962"/>
    <w:rsid w:val="00C72E17"/>
    <w:rsid w:val="00C7499D"/>
    <w:rsid w:val="00C808BE"/>
    <w:rsid w:val="00C82EC2"/>
    <w:rsid w:val="00C845B7"/>
    <w:rsid w:val="00C847AA"/>
    <w:rsid w:val="00C926AD"/>
    <w:rsid w:val="00C95001"/>
    <w:rsid w:val="00CC31D9"/>
    <w:rsid w:val="00CC385B"/>
    <w:rsid w:val="00CC4180"/>
    <w:rsid w:val="00CC7971"/>
    <w:rsid w:val="00CD0385"/>
    <w:rsid w:val="00CD0F8C"/>
    <w:rsid w:val="00CD2B19"/>
    <w:rsid w:val="00CD3316"/>
    <w:rsid w:val="00CD5904"/>
    <w:rsid w:val="00CE48B0"/>
    <w:rsid w:val="00CE5B96"/>
    <w:rsid w:val="00CE7EC9"/>
    <w:rsid w:val="00CF01CC"/>
    <w:rsid w:val="00CF0A59"/>
    <w:rsid w:val="00CF10C9"/>
    <w:rsid w:val="00CF3CDD"/>
    <w:rsid w:val="00CF6411"/>
    <w:rsid w:val="00CF6AEB"/>
    <w:rsid w:val="00D00F2C"/>
    <w:rsid w:val="00D013BB"/>
    <w:rsid w:val="00D02B8F"/>
    <w:rsid w:val="00D07257"/>
    <w:rsid w:val="00D1033D"/>
    <w:rsid w:val="00D10B19"/>
    <w:rsid w:val="00D12951"/>
    <w:rsid w:val="00D137D3"/>
    <w:rsid w:val="00D13E21"/>
    <w:rsid w:val="00D16654"/>
    <w:rsid w:val="00D2200C"/>
    <w:rsid w:val="00D224CF"/>
    <w:rsid w:val="00D22DD1"/>
    <w:rsid w:val="00D41225"/>
    <w:rsid w:val="00D417B1"/>
    <w:rsid w:val="00D448F3"/>
    <w:rsid w:val="00D45FC7"/>
    <w:rsid w:val="00D5184C"/>
    <w:rsid w:val="00D51AA6"/>
    <w:rsid w:val="00D51C3E"/>
    <w:rsid w:val="00D52277"/>
    <w:rsid w:val="00D52B03"/>
    <w:rsid w:val="00D54300"/>
    <w:rsid w:val="00D54DBF"/>
    <w:rsid w:val="00D556E1"/>
    <w:rsid w:val="00D55775"/>
    <w:rsid w:val="00D558E0"/>
    <w:rsid w:val="00D56114"/>
    <w:rsid w:val="00D62D89"/>
    <w:rsid w:val="00D6321F"/>
    <w:rsid w:val="00D648A3"/>
    <w:rsid w:val="00D65060"/>
    <w:rsid w:val="00D66E94"/>
    <w:rsid w:val="00D7044D"/>
    <w:rsid w:val="00D729C3"/>
    <w:rsid w:val="00D758D2"/>
    <w:rsid w:val="00D81616"/>
    <w:rsid w:val="00D832AB"/>
    <w:rsid w:val="00D84042"/>
    <w:rsid w:val="00D872F4"/>
    <w:rsid w:val="00D87DEB"/>
    <w:rsid w:val="00D9258F"/>
    <w:rsid w:val="00D96ED2"/>
    <w:rsid w:val="00DA0D37"/>
    <w:rsid w:val="00DA2221"/>
    <w:rsid w:val="00DA4BA0"/>
    <w:rsid w:val="00DA5036"/>
    <w:rsid w:val="00DA5B3B"/>
    <w:rsid w:val="00DB04AC"/>
    <w:rsid w:val="00DB0D57"/>
    <w:rsid w:val="00DB151A"/>
    <w:rsid w:val="00DC026E"/>
    <w:rsid w:val="00DC161F"/>
    <w:rsid w:val="00DC2490"/>
    <w:rsid w:val="00DC7174"/>
    <w:rsid w:val="00DD3599"/>
    <w:rsid w:val="00DD4A51"/>
    <w:rsid w:val="00DD5FFD"/>
    <w:rsid w:val="00DD7C5C"/>
    <w:rsid w:val="00DE28E9"/>
    <w:rsid w:val="00DF05E7"/>
    <w:rsid w:val="00DF0E0D"/>
    <w:rsid w:val="00DF4DF6"/>
    <w:rsid w:val="00DF52BE"/>
    <w:rsid w:val="00DF5343"/>
    <w:rsid w:val="00DF7CBA"/>
    <w:rsid w:val="00E01FA5"/>
    <w:rsid w:val="00E0234A"/>
    <w:rsid w:val="00E05A17"/>
    <w:rsid w:val="00E07FE1"/>
    <w:rsid w:val="00E11DF3"/>
    <w:rsid w:val="00E13A40"/>
    <w:rsid w:val="00E15906"/>
    <w:rsid w:val="00E179EC"/>
    <w:rsid w:val="00E201E3"/>
    <w:rsid w:val="00E217E3"/>
    <w:rsid w:val="00E23A00"/>
    <w:rsid w:val="00E23F56"/>
    <w:rsid w:val="00E260D0"/>
    <w:rsid w:val="00E315B1"/>
    <w:rsid w:val="00E321B6"/>
    <w:rsid w:val="00E3253E"/>
    <w:rsid w:val="00E34486"/>
    <w:rsid w:val="00E347A0"/>
    <w:rsid w:val="00E369DB"/>
    <w:rsid w:val="00E4263A"/>
    <w:rsid w:val="00E42F16"/>
    <w:rsid w:val="00E4561D"/>
    <w:rsid w:val="00E46642"/>
    <w:rsid w:val="00E47587"/>
    <w:rsid w:val="00E52389"/>
    <w:rsid w:val="00E54600"/>
    <w:rsid w:val="00E61E56"/>
    <w:rsid w:val="00E64397"/>
    <w:rsid w:val="00E70622"/>
    <w:rsid w:val="00E71AA6"/>
    <w:rsid w:val="00E76A5C"/>
    <w:rsid w:val="00E809FB"/>
    <w:rsid w:val="00E80E43"/>
    <w:rsid w:val="00E816DA"/>
    <w:rsid w:val="00E84ACA"/>
    <w:rsid w:val="00E9069D"/>
    <w:rsid w:val="00E90988"/>
    <w:rsid w:val="00E912DE"/>
    <w:rsid w:val="00E95154"/>
    <w:rsid w:val="00E95BD7"/>
    <w:rsid w:val="00E95DAB"/>
    <w:rsid w:val="00E961D1"/>
    <w:rsid w:val="00EA02B5"/>
    <w:rsid w:val="00EA4076"/>
    <w:rsid w:val="00EA5374"/>
    <w:rsid w:val="00EA7D82"/>
    <w:rsid w:val="00EB5687"/>
    <w:rsid w:val="00EC2CB7"/>
    <w:rsid w:val="00EC42AE"/>
    <w:rsid w:val="00EC4831"/>
    <w:rsid w:val="00ED0620"/>
    <w:rsid w:val="00ED0914"/>
    <w:rsid w:val="00ED27B4"/>
    <w:rsid w:val="00ED57FC"/>
    <w:rsid w:val="00ED5C4F"/>
    <w:rsid w:val="00ED68A8"/>
    <w:rsid w:val="00ED68D0"/>
    <w:rsid w:val="00EE01FF"/>
    <w:rsid w:val="00EE0BFF"/>
    <w:rsid w:val="00EE2078"/>
    <w:rsid w:val="00EE3868"/>
    <w:rsid w:val="00EE6947"/>
    <w:rsid w:val="00EF6C44"/>
    <w:rsid w:val="00EF7466"/>
    <w:rsid w:val="00F004F9"/>
    <w:rsid w:val="00F11BDC"/>
    <w:rsid w:val="00F20B9C"/>
    <w:rsid w:val="00F258FF"/>
    <w:rsid w:val="00F31354"/>
    <w:rsid w:val="00F32355"/>
    <w:rsid w:val="00F334A1"/>
    <w:rsid w:val="00F35534"/>
    <w:rsid w:val="00F36718"/>
    <w:rsid w:val="00F37311"/>
    <w:rsid w:val="00F42967"/>
    <w:rsid w:val="00F42E08"/>
    <w:rsid w:val="00F44635"/>
    <w:rsid w:val="00F45477"/>
    <w:rsid w:val="00F4550E"/>
    <w:rsid w:val="00F47985"/>
    <w:rsid w:val="00F52427"/>
    <w:rsid w:val="00F56A40"/>
    <w:rsid w:val="00F56B2E"/>
    <w:rsid w:val="00F60009"/>
    <w:rsid w:val="00F63EF5"/>
    <w:rsid w:val="00F67FFC"/>
    <w:rsid w:val="00F7162B"/>
    <w:rsid w:val="00F81374"/>
    <w:rsid w:val="00F84597"/>
    <w:rsid w:val="00F9050E"/>
    <w:rsid w:val="00F90595"/>
    <w:rsid w:val="00F93640"/>
    <w:rsid w:val="00F93ACF"/>
    <w:rsid w:val="00F94A04"/>
    <w:rsid w:val="00F94F83"/>
    <w:rsid w:val="00F96089"/>
    <w:rsid w:val="00F974A4"/>
    <w:rsid w:val="00FA117D"/>
    <w:rsid w:val="00FA39B2"/>
    <w:rsid w:val="00FB057D"/>
    <w:rsid w:val="00FB0794"/>
    <w:rsid w:val="00FB27A4"/>
    <w:rsid w:val="00FB498F"/>
    <w:rsid w:val="00FB6F58"/>
    <w:rsid w:val="00FB700F"/>
    <w:rsid w:val="00FC1633"/>
    <w:rsid w:val="00FC19A2"/>
    <w:rsid w:val="00FC3332"/>
    <w:rsid w:val="00FC57B5"/>
    <w:rsid w:val="00FC6CD3"/>
    <w:rsid w:val="00FC7529"/>
    <w:rsid w:val="00FD07FB"/>
    <w:rsid w:val="00FD0DF8"/>
    <w:rsid w:val="00FD6542"/>
    <w:rsid w:val="00FE16C0"/>
    <w:rsid w:val="00FE5310"/>
    <w:rsid w:val="00FE5D1F"/>
    <w:rsid w:val="00FE6C2B"/>
    <w:rsid w:val="00FF0B32"/>
    <w:rsid w:val="00FF45F7"/>
    <w:rsid w:val="00FF5995"/>
    <w:rsid w:val="00FF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EEF49"/>
  <w15:chartTrackingRefBased/>
  <w15:docId w15:val="{BE166FC4-D8AF-459F-9E78-7B00A8AC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0" w:lineRule="auto"/>
    </w:pPr>
    <w:rPr>
      <w:rFonts w:ascii="Times New Roman" w:hAnsi="Times New Roman" w:cs="Times New Roman"/>
      <w:sz w:val="24"/>
      <w:szCs w:val="24"/>
    </w:rPr>
  </w:style>
  <w:style w:type="paragraph" w:styleId="Heading1">
    <w:name w:val="heading 1"/>
    <w:next w:val="Normal"/>
    <w:link w:val="Heading1Char"/>
    <w:uiPriority w:val="9"/>
    <w:qFormat/>
    <w:pPr>
      <w:keepNext/>
      <w:keepLines/>
      <w:numPr>
        <w:numId w:val="1"/>
      </w:numPr>
      <w:spacing w:before="240" w:after="240" w:line="240" w:lineRule="auto"/>
      <w:outlineLvl w:val="0"/>
    </w:pPr>
    <w:rPr>
      <w:rFonts w:ascii="Times New Roman Bold" w:eastAsiaTheme="majorEastAsia" w:hAnsi="Times New Roman Bold" w:cstheme="majorBidi"/>
      <w:b/>
      <w:caps/>
      <w:color w:val="000000" w:themeColor="text1"/>
      <w:sz w:val="24"/>
      <w:szCs w:val="32"/>
    </w:rPr>
  </w:style>
  <w:style w:type="paragraph" w:styleId="Heading2">
    <w:name w:val="heading 2"/>
    <w:basedOn w:val="Heading1"/>
    <w:next w:val="Normal"/>
    <w:link w:val="Heading2Char"/>
    <w:uiPriority w:val="9"/>
    <w:unhideWhenUsed/>
    <w:qFormat/>
    <w:pPr>
      <w:numPr>
        <w:ilvl w:val="1"/>
      </w:numPr>
      <w:outlineLvl w:val="1"/>
    </w:pPr>
    <w:rPr>
      <w:rFonts w:ascii="Times New Roman" w:hAnsi="Times New Roman"/>
      <w:b w:val="0"/>
      <w:caps w:val="0"/>
      <w:szCs w:val="26"/>
      <w:u w:val="single"/>
    </w:rPr>
  </w:style>
  <w:style w:type="paragraph" w:styleId="Heading3">
    <w:name w:val="heading 3"/>
    <w:basedOn w:val="Heading2"/>
    <w:next w:val="Normal"/>
    <w:link w:val="Heading3Char"/>
    <w:uiPriority w:val="9"/>
    <w:unhideWhenUsed/>
    <w:qFormat/>
    <w:pPr>
      <w:keepNext w:val="0"/>
      <w:keepLines w:val="0"/>
      <w:numPr>
        <w:ilvl w:val="2"/>
      </w:numPr>
      <w:outlineLvl w:val="2"/>
    </w:pPr>
    <w:rPr>
      <w:u w:val="none"/>
    </w:rPr>
  </w:style>
  <w:style w:type="paragraph" w:styleId="Heading4">
    <w:name w:val="heading 4"/>
    <w:basedOn w:val="Heading3"/>
    <w:next w:val="Normal"/>
    <w:link w:val="Heading4Char"/>
    <w:uiPriority w:val="9"/>
    <w:unhideWhenUsed/>
    <w:qFormat/>
    <w:pPr>
      <w:numPr>
        <w:ilvl w:val="3"/>
      </w:numPr>
      <w:outlineLvl w:val="3"/>
    </w:pPr>
    <w:rPr>
      <w:iCs/>
    </w:rPr>
  </w:style>
  <w:style w:type="paragraph" w:styleId="Heading5">
    <w:name w:val="heading 5"/>
    <w:basedOn w:val="Heading4"/>
    <w:next w:val="Normal"/>
    <w:link w:val="Heading5Char"/>
    <w:uiPriority w:val="9"/>
    <w:unhideWhenUsed/>
    <w:qFormat/>
    <w:pPr>
      <w:keepNext/>
      <w:keepLines/>
      <w:numPr>
        <w:ilvl w:val="4"/>
      </w:numPr>
      <w:outlineLvl w:val="4"/>
    </w:pPr>
  </w:style>
  <w:style w:type="paragraph" w:styleId="Heading6">
    <w:name w:val="heading 6"/>
    <w:basedOn w:val="Heading5"/>
    <w:next w:val="Normal"/>
    <w:link w:val="Heading6Char"/>
    <w:qFormat/>
    <w:pPr>
      <w:numPr>
        <w:ilvl w:val="5"/>
      </w:numPr>
      <w:outlineLvl w:val="5"/>
    </w:pPr>
    <w:rPr>
      <w:bCs/>
      <w:szCs w:val="24"/>
    </w:rPr>
  </w:style>
  <w:style w:type="paragraph" w:styleId="Heading7">
    <w:name w:val="heading 7"/>
    <w:basedOn w:val="Heading6"/>
    <w:next w:val="Normal"/>
    <w:link w:val="Heading7Char"/>
    <w:qFormat/>
    <w:pPr>
      <w:ind w:hanging="360"/>
      <w:outlineLvl w:val="6"/>
    </w:pPr>
  </w:style>
  <w:style w:type="paragraph" w:styleId="Heading8">
    <w:name w:val="heading 8"/>
    <w:basedOn w:val="Heading7"/>
    <w:next w:val="Normal"/>
    <w:link w:val="Heading8Char"/>
    <w:qFormat/>
    <w:pPr>
      <w:outlineLvl w:val="7"/>
    </w:pPr>
    <w:rPr>
      <w:iCs w:val="0"/>
    </w:rPr>
  </w:style>
  <w:style w:type="paragraph" w:styleId="Heading9">
    <w:name w:val="heading 9"/>
    <w:basedOn w:val="Heading8"/>
    <w:next w:val="Normal"/>
    <w:link w:val="Heading9Char"/>
    <w:qFormat/>
    <w:pPr>
      <w:ind w:hanging="18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heme="majorEastAsia" w:hAnsi="Times New Roman Bold" w:cstheme="majorBidi"/>
      <w:b/>
      <w:caps/>
      <w:color w:val="000000" w:themeColor="text1"/>
      <w:sz w:val="24"/>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color w:val="000000" w:themeColor="text1"/>
      <w:sz w:val="24"/>
      <w:szCs w:val="26"/>
      <w:u w:val="single"/>
    </w:rPr>
  </w:style>
  <w:style w:type="character" w:customStyle="1" w:styleId="Heading3Char">
    <w:name w:val="Heading 3 Char"/>
    <w:basedOn w:val="DefaultParagraphFont"/>
    <w:link w:val="Heading3"/>
    <w:uiPriority w:val="9"/>
    <w:rPr>
      <w:rFonts w:ascii="Times New Roman" w:eastAsiaTheme="majorEastAsia" w:hAnsi="Times New Roman" w:cstheme="majorBidi"/>
      <w:color w:val="000000" w:themeColor="text1"/>
      <w:sz w:val="24"/>
      <w:szCs w:val="26"/>
    </w:rPr>
  </w:style>
  <w:style w:type="character" w:customStyle="1" w:styleId="Heading4Char">
    <w:name w:val="Heading 4 Char"/>
    <w:basedOn w:val="DefaultParagraphFont"/>
    <w:link w:val="Heading4"/>
    <w:uiPriority w:val="9"/>
    <w:rPr>
      <w:rFonts w:ascii="Times New Roman" w:eastAsiaTheme="majorEastAsia" w:hAnsi="Times New Roman" w:cstheme="majorBidi"/>
      <w:iCs/>
      <w:color w:val="000000" w:themeColor="text1"/>
      <w:sz w:val="24"/>
      <w:szCs w:val="26"/>
    </w:rPr>
  </w:style>
  <w:style w:type="character" w:customStyle="1" w:styleId="Heading5Char">
    <w:name w:val="Heading 5 Char"/>
    <w:basedOn w:val="DefaultParagraphFont"/>
    <w:link w:val="Heading5"/>
    <w:uiPriority w:val="9"/>
    <w:rPr>
      <w:rFonts w:ascii="Times New Roman" w:eastAsiaTheme="majorEastAsia" w:hAnsi="Times New Roman" w:cstheme="majorBidi"/>
      <w:iCs/>
      <w:color w:val="000000" w:themeColor="text1"/>
      <w:sz w:val="24"/>
      <w:szCs w:val="26"/>
    </w:rPr>
  </w:style>
  <w:style w:type="character" w:customStyle="1" w:styleId="Heading6Char">
    <w:name w:val="Heading 6 Char"/>
    <w:basedOn w:val="DefaultParagraphFont"/>
    <w:link w:val="Heading6"/>
    <w:rPr>
      <w:rFonts w:ascii="Times New Roman" w:eastAsiaTheme="majorEastAsia" w:hAnsi="Times New Roman" w:cstheme="majorBidi"/>
      <w:bCs/>
      <w:iCs/>
      <w:color w:val="000000" w:themeColor="text1"/>
      <w:sz w:val="24"/>
      <w:szCs w:val="24"/>
    </w:rPr>
  </w:style>
  <w:style w:type="character" w:customStyle="1" w:styleId="Heading7Char">
    <w:name w:val="Heading 7 Char"/>
    <w:basedOn w:val="DefaultParagraphFont"/>
    <w:link w:val="Heading7"/>
    <w:rPr>
      <w:rFonts w:ascii="Times New Roman" w:eastAsiaTheme="majorEastAsia" w:hAnsi="Times New Roman" w:cstheme="majorBidi"/>
      <w:bCs/>
      <w:iCs/>
      <w:color w:val="000000" w:themeColor="text1"/>
      <w:sz w:val="24"/>
      <w:szCs w:val="24"/>
    </w:rPr>
  </w:style>
  <w:style w:type="character" w:customStyle="1" w:styleId="Heading8Char">
    <w:name w:val="Heading 8 Char"/>
    <w:basedOn w:val="DefaultParagraphFont"/>
    <w:link w:val="Heading8"/>
    <w:rPr>
      <w:rFonts w:ascii="Times New Roman" w:eastAsiaTheme="majorEastAsia" w:hAnsi="Times New Roman" w:cstheme="majorBidi"/>
      <w:bCs/>
      <w:color w:val="000000" w:themeColor="text1"/>
      <w:sz w:val="24"/>
      <w:szCs w:val="24"/>
    </w:rPr>
  </w:style>
  <w:style w:type="character" w:customStyle="1" w:styleId="Heading9Char">
    <w:name w:val="Heading 9 Char"/>
    <w:basedOn w:val="DefaultParagraphFont"/>
    <w:link w:val="Heading9"/>
    <w:rPr>
      <w:rFonts w:ascii="Times New Roman" w:eastAsiaTheme="majorEastAsia" w:hAnsi="Times New Roman" w:cs="Arial"/>
      <w:bCs/>
      <w:color w:val="000000" w:themeColor="text1"/>
      <w:sz w:val="24"/>
      <w:szCs w:val="24"/>
    </w:rPr>
  </w:style>
  <w:style w:type="paragraph" w:styleId="BalloonText">
    <w:name w:val="Balloon Text"/>
    <w:basedOn w:val="Normal"/>
    <w:link w:val="BalloonTextChar"/>
    <w:uiPriority w:val="99"/>
    <w:semiHidden/>
    <w:unhideWhenUsed/>
    <w:pPr>
      <w:spacing w:after="0"/>
    </w:pPr>
    <w:rPr>
      <w:rFonts w:ascii="Tahoma" w:hAnsi="Tahoma" w:cs="Segoe UI"/>
      <w:sz w:val="20"/>
      <w:szCs w:val="18"/>
    </w:rPr>
  </w:style>
  <w:style w:type="character" w:customStyle="1" w:styleId="BalloonTextChar">
    <w:name w:val="Balloon Text Char"/>
    <w:basedOn w:val="DefaultParagraphFont"/>
    <w:link w:val="BalloonText"/>
    <w:uiPriority w:val="99"/>
    <w:semiHidden/>
    <w:rPr>
      <w:rFonts w:ascii="Tahoma" w:hAnsi="Tahoma" w:cs="Segoe UI"/>
      <w:sz w:val="20"/>
      <w:szCs w:val="18"/>
    </w:rPr>
  </w:style>
  <w:style w:type="paragraph" w:styleId="CommentText">
    <w:name w:val="annotation text"/>
    <w:basedOn w:val="Normal"/>
    <w:link w:val="CommentTextChar"/>
    <w:uiPriority w:val="99"/>
    <w:unhideWhenUsed/>
    <w:rPr>
      <w:rFonts w:ascii="Tahoma" w:hAnsi="Tahoma"/>
      <w:color w:val="2E74B5" w:themeColor="accent5" w:themeShade="BF"/>
      <w:sz w:val="20"/>
      <w:szCs w:val="20"/>
    </w:rPr>
  </w:style>
  <w:style w:type="character" w:customStyle="1" w:styleId="CommentTextChar">
    <w:name w:val="Comment Text Char"/>
    <w:basedOn w:val="DefaultParagraphFont"/>
    <w:link w:val="CommentText"/>
    <w:uiPriority w:val="99"/>
    <w:rPr>
      <w:rFonts w:ascii="Tahoma" w:hAnsi="Tahoma" w:cs="Times New Roman"/>
      <w:color w:val="2E74B5" w:themeColor="accent5" w:themeShade="BF"/>
      <w:sz w:val="20"/>
      <w:szCs w:val="20"/>
    </w:rPr>
  </w:style>
  <w:style w:type="character" w:styleId="CommentReference">
    <w:name w:val="annotation reference"/>
    <w:basedOn w:val="DefaultParagraphFont"/>
    <w:uiPriority w:val="99"/>
    <w:semiHidden/>
    <w:unhideWhenUsed/>
    <w:rPr>
      <w:rFonts w:ascii="Tahoma" w:hAnsi="Tahoma"/>
      <w:sz w:val="20"/>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ahoma" w:hAnsi="Tahoma" w:cs="Times New Roman"/>
      <w:b/>
      <w:bCs/>
      <w:color w:val="2E74B5" w:themeColor="accent5" w:themeShade="BF"/>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39"/>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ext">
    <w:name w:val="Appendix Text"/>
    <w:basedOn w:val="Normal"/>
    <w:pPr>
      <w:spacing w:after="0" w:line="480" w:lineRule="atLeast"/>
      <w:ind w:firstLine="720"/>
    </w:pPr>
    <w:rPr>
      <w:szCs w:val="20"/>
    </w:rPr>
  </w:style>
  <w:style w:type="paragraph" w:customStyle="1" w:styleId="AppendixTitle">
    <w:name w:val="Appendix Title"/>
    <w:basedOn w:val="Normal"/>
    <w:next w:val="AppendixText"/>
    <w:pPr>
      <w:spacing w:after="0" w:line="480" w:lineRule="atLeast"/>
      <w:jc w:val="center"/>
    </w:pPr>
    <w:rPr>
      <w:b/>
      <w:sz w:val="26"/>
      <w:szCs w:val="20"/>
    </w:rPr>
  </w:style>
  <w:style w:type="paragraph" w:customStyle="1" w:styleId="AppendixHeading">
    <w:name w:val="Appendix Heading"/>
    <w:basedOn w:val="Normal"/>
    <w:pPr>
      <w:spacing w:after="0" w:line="276" w:lineRule="auto"/>
      <w:jc w:val="center"/>
    </w:pPr>
    <w:rPr>
      <w:rFonts w:ascii="Times New Roman Bold" w:hAnsi="Times New Roman Bold"/>
      <w:b/>
      <w:caps/>
    </w:rPr>
  </w:style>
  <w:style w:type="character" w:customStyle="1" w:styleId="AppendixHeadingChar">
    <w:name w:val="Appendix Heading Char"/>
    <w:rPr>
      <w:rFonts w:ascii="Times New Roman Bold" w:hAnsi="Times New Roman Bold"/>
      <w:b/>
      <w:caps/>
      <w:sz w:val="24"/>
      <w:szCs w:val="24"/>
      <w:lang w:val="en-US" w:eastAsia="en-US" w:bidi="ar-SA"/>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0SCEBaseParagraph">
    <w:name w:val="0_SCE Base Paragraph"/>
    <w:basedOn w:val="Normal"/>
    <w:pPr>
      <w:spacing w:after="240"/>
    </w:pPr>
    <w:rPr>
      <w:rFonts w:eastAsia="Times New Roman"/>
      <w:color w:val="000000"/>
    </w:rPr>
  </w:style>
  <w:style w:type="character" w:customStyle="1" w:styleId="3SCEDERorLRCDOnly">
    <w:name w:val="3_SCE DER (or LRCD) Only"/>
    <w:basedOn w:val="DefaultParagraphFont"/>
    <w:uiPriority w:val="1"/>
    <w:qFormat/>
    <w:rPr>
      <w:color w:val="806000" w:themeColor="accent4" w:themeShade="80"/>
      <w:u w:val="none"/>
    </w:rPr>
  </w:style>
  <w:style w:type="paragraph" w:customStyle="1" w:styleId="0SCEMainLevel1-Article">
    <w:name w:val="0_SCE Main Level 1 - Article"/>
    <w:next w:val="0SCEBaseParagraph"/>
    <w:autoRedefine/>
    <w:qFormat/>
    <w:rsid w:val="00230748"/>
    <w:pPr>
      <w:keepNext/>
      <w:numPr>
        <w:numId w:val="7"/>
      </w:numPr>
      <w:spacing w:before="360" w:after="240" w:line="240" w:lineRule="auto"/>
      <w:outlineLvl w:val="0"/>
    </w:pPr>
    <w:rPr>
      <w:rFonts w:ascii="Times New Roman Bold" w:eastAsia="Times New Roman" w:hAnsi="Times New Roman Bold" w:cs="Times New Roman"/>
      <w:b/>
      <w:bCs/>
      <w:caps/>
      <w:color w:val="000000"/>
      <w:sz w:val="24"/>
      <w:szCs w:val="24"/>
    </w:rPr>
  </w:style>
  <w:style w:type="paragraph" w:customStyle="1" w:styleId="0SCEMainLevel2-101102201">
    <w:name w:val="0_SCE Main Level 2 - 1.01 1.02 2.01"/>
    <w:qFormat/>
    <w:pPr>
      <w:keepNext/>
      <w:numPr>
        <w:ilvl w:val="1"/>
        <w:numId w:val="7"/>
      </w:numPr>
      <w:spacing w:before="240" w:after="240" w:line="240" w:lineRule="auto"/>
      <w:outlineLvl w:val="1"/>
    </w:pPr>
    <w:rPr>
      <w:rFonts w:ascii="Times New Roman" w:eastAsia="Times New Roman" w:hAnsi="Times New Roman" w:cs="Times New Roman"/>
      <w:color w:val="000000"/>
      <w:sz w:val="24"/>
      <w:szCs w:val="24"/>
    </w:rPr>
  </w:style>
  <w:style w:type="paragraph" w:customStyle="1" w:styleId="0SCEMainLevel2-Paragraph">
    <w:name w:val="0_SCE Main Level 2 - Paragraph"/>
    <w:basedOn w:val="Normal"/>
    <w:pPr>
      <w:spacing w:before="240" w:after="240"/>
      <w:ind w:left="720"/>
    </w:pPr>
    <w:rPr>
      <w:rFonts w:eastAsia="Times New Roman"/>
    </w:rPr>
  </w:style>
  <w:style w:type="paragraph" w:customStyle="1" w:styleId="0SCEMainLevel2Underlined">
    <w:name w:val="0_SCE Main Level 2 + Underlined"/>
    <w:basedOn w:val="0SCEMainLevel2-101102201"/>
    <w:qFormat/>
    <w:rPr>
      <w:u w:val="single"/>
    </w:rPr>
  </w:style>
  <w:style w:type="paragraph" w:customStyle="1" w:styleId="0SCEMainLevel3-abc">
    <w:name w:val="0_SCE Main Level 3 - (a) (b) (c)"/>
    <w:basedOn w:val="0SCEMainLevel2-101102201"/>
    <w:pPr>
      <w:numPr>
        <w:ilvl w:val="2"/>
      </w:numPr>
      <w:outlineLvl w:val="2"/>
    </w:pPr>
  </w:style>
  <w:style w:type="paragraph" w:customStyle="1" w:styleId="0SCEMainLevel3-Paragraph">
    <w:name w:val="0_SCE Main Level 3 - Paragraph"/>
    <w:basedOn w:val="0SCEMainLevel3-abc"/>
    <w:pPr>
      <w:numPr>
        <w:ilvl w:val="0"/>
        <w:numId w:val="0"/>
      </w:numPr>
      <w:ind w:left="1440"/>
      <w:outlineLvl w:val="9"/>
    </w:pPr>
  </w:style>
  <w:style w:type="paragraph" w:customStyle="1" w:styleId="0SCEMainLevel3Underlined">
    <w:name w:val="0_SCE Main Level 3 + Underlined"/>
    <w:basedOn w:val="0SCEMainLevel3-abc"/>
    <w:qFormat/>
    <w:rPr>
      <w:szCs w:val="22"/>
      <w:u w:val="single"/>
    </w:rPr>
  </w:style>
  <w:style w:type="paragraph" w:customStyle="1" w:styleId="0SCEMainLevel4-iiiiii">
    <w:name w:val="0_SCE Main Level 4 - (i) (ii) (iii)"/>
    <w:basedOn w:val="0SCEMainLevel3-abc"/>
    <w:next w:val="Normal"/>
    <w:pPr>
      <w:numPr>
        <w:ilvl w:val="3"/>
      </w:numPr>
      <w:outlineLvl w:val="3"/>
    </w:pPr>
  </w:style>
  <w:style w:type="paragraph" w:customStyle="1" w:styleId="0SCEMainLevel4-Paragraph">
    <w:name w:val="0_SCE Main Level 4 - Paragraph"/>
    <w:basedOn w:val="Normal"/>
    <w:pPr>
      <w:overflowPunct w:val="0"/>
      <w:spacing w:after="240"/>
      <w:ind w:left="2160" w:right="144"/>
    </w:pPr>
    <w:rPr>
      <w:rFonts w:eastAsia="Times New Roman"/>
    </w:rPr>
  </w:style>
  <w:style w:type="paragraph" w:customStyle="1" w:styleId="0SCEMainLevel4-Underlined">
    <w:name w:val="0_SCE Main Level 4 - Underlined"/>
    <w:basedOn w:val="0SCEMainLevel4-iiiiii"/>
    <w:qFormat/>
    <w:rPr>
      <w:u w:val="single"/>
    </w:rPr>
  </w:style>
  <w:style w:type="paragraph" w:customStyle="1" w:styleId="0SCEMainLevel5-ABC">
    <w:name w:val="0_SCE Main Level 5 - (A) (B) (C)"/>
    <w:basedOn w:val="0SCEMainLevel4-iiiiii"/>
    <w:pPr>
      <w:numPr>
        <w:ilvl w:val="4"/>
      </w:numPr>
      <w:outlineLvl w:val="4"/>
    </w:pPr>
  </w:style>
  <w:style w:type="paragraph" w:customStyle="1" w:styleId="0SCEMainLevel5-Paragraph">
    <w:name w:val="0_SCE Main Level 5 - Paragraph"/>
    <w:basedOn w:val="0SCEMainLevel5-ABC"/>
    <w:qFormat/>
    <w:pPr>
      <w:numPr>
        <w:ilvl w:val="0"/>
        <w:numId w:val="0"/>
      </w:numPr>
      <w:ind w:left="2880"/>
    </w:pPr>
    <w:rPr>
      <w:rFonts w:eastAsiaTheme="minorEastAsia"/>
      <w:color w:val="auto"/>
    </w:rPr>
  </w:style>
  <w:style w:type="paragraph" w:customStyle="1" w:styleId="1SCEExhTitle">
    <w:name w:val="1_SCE Exh  Title"/>
    <w:basedOn w:val="Normal"/>
    <w:pPr>
      <w:tabs>
        <w:tab w:val="left" w:pos="720"/>
      </w:tabs>
      <w:spacing w:after="360"/>
      <w:jc w:val="center"/>
      <w:outlineLvl w:val="0"/>
    </w:pPr>
    <w:rPr>
      <w:rFonts w:ascii="Times New Roman Bold" w:eastAsia="Times New Roman" w:hAnsi="Times New Roman Bold"/>
      <w:b/>
    </w:rPr>
  </w:style>
  <w:style w:type="paragraph" w:customStyle="1" w:styleId="1SCEExhLevel1-123">
    <w:name w:val="1_SCE Exh Level 1 - 1. 2. 3."/>
    <w:basedOn w:val="Normal"/>
    <w:next w:val="Normal"/>
    <w:pPr>
      <w:keepNext/>
      <w:numPr>
        <w:numId w:val="5"/>
      </w:numPr>
      <w:kinsoku w:val="0"/>
      <w:overflowPunct w:val="0"/>
      <w:autoSpaceDE w:val="0"/>
      <w:autoSpaceDN w:val="0"/>
      <w:adjustRightInd w:val="0"/>
      <w:snapToGrid w:val="0"/>
      <w:spacing w:before="240" w:after="240"/>
    </w:pPr>
    <w:rPr>
      <w:rFonts w:eastAsia="Times New Roman"/>
      <w:color w:val="000000"/>
    </w:rPr>
  </w:style>
  <w:style w:type="paragraph" w:customStyle="1" w:styleId="1SCEExhLevel1-Paragraph">
    <w:name w:val="1_SCE Exh Level 1 - Paragraph"/>
    <w:pPr>
      <w:spacing w:before="240" w:after="240" w:line="240" w:lineRule="auto"/>
      <w:ind w:left="720"/>
    </w:pPr>
    <w:rPr>
      <w:rFonts w:ascii="Times New Roman" w:eastAsia="Times New Roman" w:hAnsi="Times New Roman" w:cs="Times New Roman"/>
      <w:color w:val="000000"/>
      <w:sz w:val="24"/>
      <w:szCs w:val="24"/>
    </w:rPr>
  </w:style>
  <w:style w:type="paragraph" w:customStyle="1" w:styleId="1SCEExhLevel2-abc">
    <w:name w:val="1_SCE Exh Level 2 - (a) (b) (c)"/>
    <w:basedOn w:val="Normal"/>
    <w:next w:val="Normal"/>
    <w:pPr>
      <w:numPr>
        <w:ilvl w:val="2"/>
        <w:numId w:val="6"/>
      </w:numPr>
      <w:snapToGrid w:val="0"/>
      <w:spacing w:before="240" w:after="240"/>
      <w:outlineLvl w:val="2"/>
    </w:pPr>
    <w:rPr>
      <w:rFonts w:eastAsia="Times New Roman"/>
    </w:rPr>
  </w:style>
  <w:style w:type="paragraph" w:customStyle="1" w:styleId="1SCEExhLevel2-Paragraph">
    <w:name w:val="1_SCE Exh Level 2 - Paragraph"/>
    <w:pPr>
      <w:spacing w:before="240" w:after="240" w:line="240" w:lineRule="auto"/>
      <w:ind w:left="1440"/>
    </w:pPr>
    <w:rPr>
      <w:rFonts w:ascii="Times New Roman" w:eastAsia="Calibri" w:hAnsi="Times New Roman" w:cs="Times New Roman"/>
      <w:sz w:val="24"/>
      <w:szCs w:val="24"/>
    </w:rPr>
  </w:style>
  <w:style w:type="paragraph" w:customStyle="1" w:styleId="1SCEExhLevel3-iiiiii">
    <w:name w:val="1_SCE Exh Level 3 - (i) (ii) (iii)"/>
    <w:basedOn w:val="0SCEMainLevel4-iiiiii"/>
    <w:next w:val="Normal"/>
    <w:pPr>
      <w:tabs>
        <w:tab w:val="clear" w:pos="720"/>
      </w:tabs>
    </w:pPr>
  </w:style>
  <w:style w:type="paragraph" w:customStyle="1" w:styleId="1SCEExhLevel3-Paragraph">
    <w:name w:val="1_SCE Exh Level 3 - Paragraph"/>
    <w:basedOn w:val="0SCEBaseParagraph"/>
    <w:pPr>
      <w:spacing w:before="240"/>
      <w:ind w:left="2160"/>
    </w:pPr>
    <w:rPr>
      <w:rFonts w:eastAsia="Calibri"/>
    </w:rPr>
  </w:style>
  <w:style w:type="paragraph" w:customStyle="1" w:styleId="1SCEExhLevel4-ABC">
    <w:name w:val="1_SCE Exh Level 4 - A) B) C)"/>
    <w:basedOn w:val="Heading5"/>
    <w:pPr>
      <w:keepNext w:val="0"/>
      <w:keepLines w:val="0"/>
      <w:numPr>
        <w:ilvl w:val="0"/>
        <w:numId w:val="0"/>
      </w:numPr>
      <w:autoSpaceDE w:val="0"/>
      <w:autoSpaceDN w:val="0"/>
      <w:adjustRightInd w:val="0"/>
      <w:ind w:left="2880" w:hanging="720"/>
    </w:pPr>
    <w:rPr>
      <w:rFonts w:cs="Times New Roman"/>
      <w:iCs w:val="0"/>
      <w:color w:val="000000"/>
    </w:rPr>
  </w:style>
  <w:style w:type="paragraph" w:customStyle="1" w:styleId="1SCEExhParts-IIIIII">
    <w:name w:val="1_SCE Exh Parts - I II III"/>
    <w:basedOn w:val="Normal"/>
    <w:qFormat/>
    <w:pPr>
      <w:autoSpaceDE w:val="0"/>
      <w:autoSpaceDN w:val="0"/>
      <w:adjustRightInd w:val="0"/>
      <w:spacing w:before="240" w:after="240"/>
      <w:outlineLvl w:val="1"/>
    </w:pPr>
    <w:rPr>
      <w:rFonts w:ascii="Times New Roman Bold" w:eastAsia="Times New Roman" w:hAnsi="Times New Roman Bold"/>
      <w:b/>
      <w:bCs/>
      <w:caps/>
      <w:szCs w:val="20"/>
    </w:rPr>
  </w:style>
  <w:style w:type="paragraph" w:customStyle="1" w:styleId="2SCEDefinition-abc">
    <w:name w:val="2_SCE Definition - (a) (b) (c)"/>
    <w:basedOn w:val="Heading3"/>
    <w:qFormat/>
    <w:pPr>
      <w:numPr>
        <w:numId w:val="8"/>
      </w:numPr>
      <w:autoSpaceDE w:val="0"/>
      <w:autoSpaceDN w:val="0"/>
      <w:adjustRightInd w:val="0"/>
      <w:spacing w:before="120" w:after="120"/>
      <w:outlineLvl w:val="9"/>
    </w:pPr>
    <w:rPr>
      <w:rFonts w:cs="Times New Roman"/>
      <w:color w:val="000000"/>
      <w:szCs w:val="20"/>
    </w:rPr>
  </w:style>
  <w:style w:type="paragraph" w:customStyle="1" w:styleId="2SCEDefinition-iiiiii">
    <w:name w:val="2_SCE Definition - (i) (ii) (iii)"/>
    <w:basedOn w:val="2SCEDefinition-abc"/>
    <w:qFormat/>
    <w:pPr>
      <w:numPr>
        <w:ilvl w:val="3"/>
      </w:numPr>
    </w:pPr>
  </w:style>
  <w:style w:type="paragraph" w:customStyle="1" w:styleId="0SCEMainLevel5-123">
    <w:name w:val="0_SCE Main Level 5 - (1) (2) (3)"/>
    <w:basedOn w:val="Normal"/>
    <w:pPr>
      <w:numPr>
        <w:ilvl w:val="4"/>
        <w:numId w:val="4"/>
      </w:numPr>
      <w:tabs>
        <w:tab w:val="clear" w:pos="1008"/>
      </w:tabs>
      <w:spacing w:before="120" w:after="120"/>
      <w:outlineLvl w:val="4"/>
    </w:pPr>
    <w:rPr>
      <w:rFonts w:eastAsia="Times New Roman"/>
      <w:color w:val="000000" w:themeColor="text1"/>
    </w:rPr>
  </w:style>
  <w:style w:type="character" w:customStyle="1" w:styleId="0SCEContractInput">
    <w:name w:val="0_SCE Contract Input"/>
    <w:basedOn w:val="DefaultParagraphFont"/>
    <w:uiPriority w:val="1"/>
    <w:qFormat/>
    <w:rPr>
      <w:i/>
      <w:color w:val="CC0099"/>
    </w:rPr>
  </w:style>
  <w:style w:type="character" w:customStyle="1" w:styleId="0SCEContractInstructions">
    <w:name w:val="0_SCE Contract Instructions"/>
    <w:basedOn w:val="DefaultParagraphFont"/>
    <w:uiPriority w:val="1"/>
    <w:qFormat/>
    <w:rsid w:val="00700FD4"/>
    <w:rPr>
      <w:i/>
      <w:color w:val="0000FF"/>
    </w:rPr>
  </w:style>
  <w:style w:type="character" w:customStyle="1" w:styleId="3SCEBaseText">
    <w:name w:val="3_SCE Base Text"/>
    <w:basedOn w:val="3SCEDERorLRCDOnly"/>
    <w:uiPriority w:val="1"/>
    <w:qFormat/>
    <w:rPr>
      <w:color w:val="auto"/>
      <w:u w:val="none"/>
    </w:rPr>
  </w:style>
  <w:style w:type="character" w:customStyle="1" w:styleId="3SCEDeleteforRA-Only">
    <w:name w:val="3_SCE Delete for RA-Only"/>
    <w:uiPriority w:val="1"/>
    <w:qFormat/>
    <w:rPr>
      <w:color w:val="ED7D31" w:themeColor="accent2"/>
    </w:rPr>
  </w:style>
  <w:style w:type="character" w:customStyle="1" w:styleId="3SCEHybridOnly">
    <w:name w:val="3_SCE Hybrid Only"/>
    <w:uiPriority w:val="1"/>
    <w:qFormat/>
    <w:rPr>
      <w:color w:val="7030A0"/>
    </w:rPr>
  </w:style>
  <w:style w:type="character" w:customStyle="1" w:styleId="3SCEOutsideCAISO">
    <w:name w:val="3_SCE Outside CAISO"/>
    <w:uiPriority w:val="1"/>
    <w:qFormat/>
    <w:rPr>
      <w:color w:val="538135" w:themeColor="accent6" w:themeShade="BF"/>
    </w:rPr>
  </w:style>
  <w:style w:type="character" w:customStyle="1" w:styleId="3SCERenewables-OnlyAlsoExcessSalesOnly">
    <w:name w:val="3_SCE Renewables-Only (Also Excess Sales Only)"/>
    <w:basedOn w:val="DefaultParagraphFont"/>
    <w:uiPriority w:val="1"/>
    <w:qFormat/>
    <w:rPr>
      <w:i w:val="0"/>
      <w:iCs/>
      <w:color w:val="767171" w:themeColor="background2" w:themeShade="80"/>
    </w:rPr>
  </w:style>
  <w:style w:type="character" w:styleId="PlaceholderText">
    <w:name w:val="Placeholder Text"/>
    <w:basedOn w:val="DefaultParagraphFont"/>
    <w:uiPriority w:val="99"/>
    <w:semiHidden/>
    <w:rsid w:val="00AE7E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808E8D812B1A4CA6C535939128D034" ma:contentTypeVersion="27" ma:contentTypeDescription="Create a new document." ma:contentTypeScope="" ma:versionID="dadf89a8be949f922d7946e12b9b8cdd">
  <xsd:schema xmlns:xsd="http://www.w3.org/2001/XMLSchema" xmlns:xs="http://www.w3.org/2001/XMLSchema" xmlns:p="http://schemas.microsoft.com/office/2006/metadata/properties" xmlns:ns2="e3a283c8-0673-4ed1-a2b7-588b35db0706" xmlns:ns3="e45da448-bf9c-43e8-8676-7e88d583ded9" xmlns:ns4="df563676-8b16-455b-9cf3-dfc3c8077c93" targetNamespace="http://schemas.microsoft.com/office/2006/metadata/properties" ma:root="true" ma:fieldsID="ac6310ea8ac39ebbbe5234f0a930af40" ns2:_="" ns3:_="" ns4:_="">
    <xsd:import namespace="e3a283c8-0673-4ed1-a2b7-588b35db0706"/>
    <xsd:import namespace="e45da448-bf9c-43e8-8676-7e88d583ded9"/>
    <xsd:import namespace="df563676-8b16-455b-9cf3-dfc3c8077c93"/>
    <xsd:element name="properties">
      <xsd:complexType>
        <xsd:sequence>
          <xsd:element name="documentManagement">
            <xsd:complexType>
              <xsd:all>
                <xsd:element ref="ns2:Description0" minOccurs="0"/>
                <xsd:element ref="ns2:l259f173eec84ef4a7800a0f61062356" minOccurs="0"/>
                <xsd:element ref="ns3:TaxCatchAll" minOccurs="0"/>
                <xsd:element ref="ns2:n5352faba7534414b992308bce88a673" minOccurs="0"/>
                <xsd:element ref="ns2:MediaServiceMetadata" minOccurs="0"/>
                <xsd:element ref="ns2:MediaServiceFastMetadata" minOccurs="0"/>
                <xsd:element ref="ns4:TaxKeywordTaxHTField" minOccurs="0"/>
                <xsd:element ref="ns2:Search_x0020_Tags" minOccurs="0"/>
                <xsd:element ref="ns4:SharedWithUsers" minOccurs="0"/>
                <xsd:element ref="ns4: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4:_dlc_DocId" minOccurs="0"/>
                <xsd:element ref="ns4:_dlc_DocIdUrl" minOccurs="0"/>
                <xsd:element ref="ns4:_dlc_DocIdPersistId"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283c8-0673-4ed1-a2b7-588b35db070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l259f173eec84ef4a7800a0f61062356" ma:index="10" nillable="true" ma:taxonomy="true" ma:internalName="l259f173eec84ef4a7800a0f61062356" ma:taxonomyFieldName="Main_Category" ma:displayName="Main_Category" ma:default="" ma:fieldId="{5259f173-eec8-4ef4-a780-0a0f61062356}"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n5352faba7534414b992308bce88a673" ma:index="13" nillable="true" ma:taxonomy="true" ma:internalName="n5352faba7534414b992308bce88a673" ma:taxonomyFieldName="Sub_Category" ma:displayName="Sub_Category" ma:default="" ma:fieldId="{75352fab-a753-4414-b992-308bce88a673}"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earch_x0020_Tags" ma:index="18" nillable="true" ma:displayName="Search Tags" ma:internalName="Search_x0020_Tags">
      <xsd:complexType>
        <xsd:complexContent>
          <xsd:extension base="dms:MultiChoiceFillIn">
            <xsd:sequence>
              <xsd:element name="Value" maxOccurs="unbounded" minOccurs="0" nillable="true">
                <xsd:simpleType>
                  <xsd:union memberTypes="dms:Text">
                    <xsd:simpleType>
                      <xsd:restriction base="dms:Choice">
                        <xsd:enumeration value="NRG"/>
                        <xsd:enumeration value="NextEra"/>
                      </xsd:restriction>
                    </xsd:simpleType>
                  </xsd:un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10c97ad-5bf4-4eb4-bce1-1fce6c42bf9a}" ma:internalName="TaxCatchAll" ma:showField="CatchAllData" ma:web="df563676-8b16-455b-9cf3-dfc3c8077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63676-8b16-455b-9cf3-dfc3c8077c9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1da7e81d-6ea8-45c5-b51f-f6fb8dd5843f"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5da448-bf9c-43e8-8676-7e88d583ded9" xsi:nil="true"/>
    <_dlc_DocId xmlns="df563676-8b16-455b-9cf3-dfc3c8077c93">FPNKTECXUMSJ-73163540-142389</_dlc_DocId>
    <_dlc_DocIdUrl xmlns="df563676-8b16-455b-9cf3-dfc3c8077c93">
      <Url>https://edisonintl.sharepoint.com/teams/PS3/CO/_layouts/15/DocIdRedir.aspx?ID=FPNKTECXUMSJ-73163540-142389</Url>
      <Description>FPNKTECXUMSJ-73163540-142389</Description>
    </_dlc_DocIdUrl>
    <TaxKeywordTaxHTField xmlns="df563676-8b16-455b-9cf3-dfc3c8077c93">
      <Terms xmlns="http://schemas.microsoft.com/office/infopath/2007/PartnerControls"/>
    </TaxKeywordTaxHTField>
    <n5352faba7534414b992308bce88a673 xmlns="e3a283c8-0673-4ed1-a2b7-588b35db0706">
      <Terms xmlns="http://schemas.microsoft.com/office/infopath/2007/PartnerControls"/>
    </n5352faba7534414b992308bce88a673>
    <l259f173eec84ef4a7800a0f61062356 xmlns="e3a283c8-0673-4ed1-a2b7-588b35db0706">
      <Terms xmlns="http://schemas.microsoft.com/office/infopath/2007/PartnerControls"/>
    </l259f173eec84ef4a7800a0f61062356>
    <Description0 xmlns="e3a283c8-0673-4ed1-a2b7-588b35db0706" xsi:nil="true"/>
    <lcf76f155ced4ddcb4097134ff3c332f xmlns="e3a283c8-0673-4ed1-a2b7-588b35db0706">
      <Terms xmlns="http://schemas.microsoft.com/office/infopath/2007/PartnerControls"/>
    </lcf76f155ced4ddcb4097134ff3c332f>
    <Search_x0020_Tags xmlns="e3a283c8-0673-4ed1-a2b7-588b35db070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06E15-E107-4BA0-B907-A74BFE45F1C4}">
  <ds:schemaRefs>
    <ds:schemaRef ds:uri="http://schemas.microsoft.com/sharepoint/events"/>
  </ds:schemaRefs>
</ds:datastoreItem>
</file>

<file path=customXml/itemProps2.xml><?xml version="1.0" encoding="utf-8"?>
<ds:datastoreItem xmlns:ds="http://schemas.openxmlformats.org/officeDocument/2006/customXml" ds:itemID="{E1DDD583-E4A4-4AFA-BCF0-7067C93C2674}">
  <ds:schemaRefs>
    <ds:schemaRef ds:uri="http://schemas.openxmlformats.org/officeDocument/2006/bibliography"/>
  </ds:schemaRefs>
</ds:datastoreItem>
</file>

<file path=customXml/itemProps3.xml><?xml version="1.0" encoding="utf-8"?>
<ds:datastoreItem xmlns:ds="http://schemas.openxmlformats.org/officeDocument/2006/customXml" ds:itemID="{FFA6D857-E879-4FC1-A43F-CF979C9E99E5}"/>
</file>

<file path=customXml/itemProps4.xml><?xml version="1.0" encoding="utf-8"?>
<ds:datastoreItem xmlns:ds="http://schemas.openxmlformats.org/officeDocument/2006/customXml" ds:itemID="{C02D6DF6-7504-482B-A4F4-BD7A54C0ECAE}">
  <ds:schemaRefs>
    <ds:schemaRef ds:uri="http://schemas.microsoft.com/office/2006/metadata/properties"/>
    <ds:schemaRef ds:uri="http://schemas.microsoft.com/office/infopath/2007/PartnerControls"/>
    <ds:schemaRef ds:uri="e45da448-bf9c-43e8-8676-7e88d583ded9"/>
    <ds:schemaRef ds:uri="df563676-8b16-455b-9cf3-dfc3c8077c93"/>
  </ds:schemaRefs>
</ds:datastoreItem>
</file>

<file path=customXml/itemProps5.xml><?xml version="1.0" encoding="utf-8"?>
<ds:datastoreItem xmlns:ds="http://schemas.openxmlformats.org/officeDocument/2006/customXml" ds:itemID="{703CA8FF-0E5F-49D5-9DEC-7CFF1378A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11176</Words>
  <Characters>63707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Kuhls-Gilcrist</dc:creator>
  <cp:keywords/>
  <dc:description/>
  <cp:lastModifiedBy>Laura Kuhls-Gilcrist</cp:lastModifiedBy>
  <cp:revision>6</cp:revision>
  <dcterms:created xsi:type="dcterms:W3CDTF">2025-09-15T19:13:00Z</dcterms:created>
  <dcterms:modified xsi:type="dcterms:W3CDTF">2025-09-19T18:36:00Z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3dd1c7-2c40-4a31-84b2-bec599b321a0_Enabled">
    <vt:lpwstr>true</vt:lpwstr>
  </property>
  <property fmtid="{D5CDD505-2E9C-101B-9397-08002B2CF9AE}" pid="3" name="MSIP_Label_bc3dd1c7-2c40-4a31-84b2-bec599b321a0_SetDate">
    <vt:lpwstr>2022-03-31T21:03:37Z</vt:lpwstr>
  </property>
  <property fmtid="{D5CDD505-2E9C-101B-9397-08002B2CF9AE}" pid="4" name="MSIP_Label_bc3dd1c7-2c40-4a31-84b2-bec599b321a0_Method">
    <vt:lpwstr>Standard</vt:lpwstr>
  </property>
  <property fmtid="{D5CDD505-2E9C-101B-9397-08002B2CF9AE}" pid="5" name="MSIP_Label_bc3dd1c7-2c40-4a31-84b2-bec599b321a0_Name">
    <vt:lpwstr>bc3dd1c7-2c40-4a31-84b2-bec599b321a0</vt:lpwstr>
  </property>
  <property fmtid="{D5CDD505-2E9C-101B-9397-08002B2CF9AE}" pid="6" name="MSIP_Label_bc3dd1c7-2c40-4a31-84b2-bec599b321a0_SiteId">
    <vt:lpwstr>5b2a8fee-4c95-4bdc-8aae-196f8aacb1b6</vt:lpwstr>
  </property>
  <property fmtid="{D5CDD505-2E9C-101B-9397-08002B2CF9AE}" pid="7" name="MSIP_Label_bc3dd1c7-2c40-4a31-84b2-bec599b321a0_ActionId">
    <vt:lpwstr>c5064b2b-26ef-4e3e-a6b4-9a280a0c5e0a</vt:lpwstr>
  </property>
  <property fmtid="{D5CDD505-2E9C-101B-9397-08002B2CF9AE}" pid="8" name="MSIP_Label_bc3dd1c7-2c40-4a31-84b2-bec599b321a0_ContentBits">
    <vt:lpwstr>0</vt:lpwstr>
  </property>
  <property fmtid="{D5CDD505-2E9C-101B-9397-08002B2CF9AE}" pid="9" name="ContentTypeId">
    <vt:lpwstr>0x010100E7808E8D812B1A4CA6C535939128D034</vt:lpwstr>
  </property>
  <property fmtid="{D5CDD505-2E9C-101B-9397-08002B2CF9AE}" pid="10" name="_dlc_DocIdItemGuid">
    <vt:lpwstr>8d12ddf3-3181-4549-bbef-cddb5a478c88</vt:lpwstr>
  </property>
  <property fmtid="{D5CDD505-2E9C-101B-9397-08002B2CF9AE}" pid="11" name="MediaServiceImageTags">
    <vt:lpwstr/>
  </property>
  <property fmtid="{D5CDD505-2E9C-101B-9397-08002B2CF9AE}" pid="12" name="TaxKeyword">
    <vt:lpwstr/>
  </property>
  <property fmtid="{D5CDD505-2E9C-101B-9397-08002B2CF9AE}" pid="13" name="Main_Category">
    <vt:lpwstr/>
  </property>
  <property fmtid="{D5CDD505-2E9C-101B-9397-08002B2CF9AE}" pid="14" name="Sub_Category">
    <vt:lpwstr/>
  </property>
  <property fmtid="{D5CDD505-2E9C-101B-9397-08002B2CF9AE}" pid="16" name="docLang">
    <vt:lpwstr>en</vt:lpwstr>
  </property>
</Properties>
</file>